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3E04" w14:textId="24C3045B" w:rsidR="00DD2475" w:rsidRPr="00141008" w:rsidRDefault="00DD2475" w:rsidP="004E32C4">
      <w:pPr>
        <w:pStyle w:val="BNDES"/>
        <w:widowControl w:val="0"/>
        <w:tabs>
          <w:tab w:val="left" w:pos="567"/>
          <w:tab w:val="left" w:pos="709"/>
        </w:tabs>
        <w:rPr>
          <w:rFonts w:cs="Arial"/>
          <w:szCs w:val="24"/>
        </w:rPr>
      </w:pPr>
      <w:r w:rsidRPr="00141008">
        <w:rPr>
          <w:rFonts w:cs="Arial"/>
          <w:szCs w:val="24"/>
        </w:rPr>
        <w:t>CIRCULAR SUP/</w:t>
      </w:r>
      <w:r w:rsidR="00615591">
        <w:rPr>
          <w:rFonts w:cs="Arial"/>
          <w:szCs w:val="24"/>
        </w:rPr>
        <w:t>ADIG</w:t>
      </w:r>
      <w:r w:rsidRPr="00141008">
        <w:rPr>
          <w:rFonts w:cs="Arial"/>
          <w:szCs w:val="24"/>
        </w:rPr>
        <w:t xml:space="preserve"> Nº </w:t>
      </w:r>
      <w:r w:rsidR="007C4B99">
        <w:rPr>
          <w:rFonts w:cs="Arial"/>
          <w:szCs w:val="24"/>
        </w:rPr>
        <w:t>18</w:t>
      </w:r>
      <w:r w:rsidRPr="00141008">
        <w:rPr>
          <w:rFonts w:cs="Arial"/>
          <w:szCs w:val="24"/>
        </w:rPr>
        <w:t>/</w:t>
      </w:r>
      <w:r w:rsidR="00615591">
        <w:rPr>
          <w:rFonts w:cs="Arial"/>
          <w:szCs w:val="24"/>
        </w:rPr>
        <w:t>202</w:t>
      </w:r>
      <w:r w:rsidR="00B32B30">
        <w:rPr>
          <w:rFonts w:cs="Arial"/>
          <w:szCs w:val="24"/>
        </w:rPr>
        <w:t>4</w:t>
      </w:r>
      <w:r w:rsidRPr="00141008">
        <w:rPr>
          <w:rFonts w:cs="Arial"/>
          <w:szCs w:val="24"/>
        </w:rPr>
        <w:t>-BNDES</w:t>
      </w:r>
    </w:p>
    <w:p w14:paraId="6A7CDDA4" w14:textId="77777777" w:rsidR="00DD2475" w:rsidRPr="00141008" w:rsidRDefault="00DD2475" w:rsidP="004E32C4">
      <w:pPr>
        <w:pStyle w:val="BNDES"/>
        <w:widowControl w:val="0"/>
        <w:tabs>
          <w:tab w:val="left" w:pos="567"/>
          <w:tab w:val="left" w:pos="709"/>
        </w:tabs>
        <w:rPr>
          <w:rFonts w:cs="Arial"/>
          <w:szCs w:val="24"/>
        </w:rPr>
      </w:pPr>
    </w:p>
    <w:p w14:paraId="534FD3A3" w14:textId="33379106" w:rsidR="001A6E23" w:rsidRPr="00141008" w:rsidRDefault="00DD2475" w:rsidP="004E32C4">
      <w:pPr>
        <w:pStyle w:val="BNDES"/>
        <w:widowControl w:val="0"/>
        <w:spacing w:before="120"/>
        <w:rPr>
          <w:rFonts w:cs="Arial"/>
          <w:szCs w:val="24"/>
        </w:rPr>
      </w:pPr>
      <w:r w:rsidRPr="00141008">
        <w:rPr>
          <w:rFonts w:cs="Arial"/>
          <w:szCs w:val="24"/>
        </w:rPr>
        <w:t xml:space="preserve">Rio de Janeiro, </w:t>
      </w:r>
      <w:r w:rsidR="007C4B99">
        <w:rPr>
          <w:rFonts w:cs="Arial"/>
          <w:szCs w:val="24"/>
        </w:rPr>
        <w:t>18</w:t>
      </w:r>
      <w:r w:rsidR="007C4B99" w:rsidRPr="00141008">
        <w:rPr>
          <w:rFonts w:cs="Arial"/>
          <w:szCs w:val="24"/>
        </w:rPr>
        <w:t xml:space="preserve"> </w:t>
      </w:r>
      <w:r w:rsidRPr="00141008">
        <w:rPr>
          <w:rFonts w:cs="Arial"/>
          <w:szCs w:val="24"/>
        </w:rPr>
        <w:t xml:space="preserve">de </w:t>
      </w:r>
      <w:r w:rsidR="00B32B30">
        <w:rPr>
          <w:rFonts w:cs="Arial"/>
          <w:szCs w:val="24"/>
        </w:rPr>
        <w:t>abril</w:t>
      </w:r>
      <w:r w:rsidR="00615591">
        <w:rPr>
          <w:rFonts w:cs="Arial"/>
          <w:szCs w:val="24"/>
        </w:rPr>
        <w:t xml:space="preserve"> </w:t>
      </w:r>
      <w:r w:rsidRPr="00141008">
        <w:rPr>
          <w:rFonts w:cs="Arial"/>
          <w:szCs w:val="24"/>
        </w:rPr>
        <w:t>de 20</w:t>
      </w:r>
      <w:r w:rsidR="00615591">
        <w:rPr>
          <w:rFonts w:cs="Arial"/>
          <w:szCs w:val="24"/>
        </w:rPr>
        <w:t>2</w:t>
      </w:r>
      <w:r w:rsidR="00B32B30">
        <w:rPr>
          <w:rFonts w:cs="Arial"/>
          <w:szCs w:val="24"/>
        </w:rPr>
        <w:t>4</w:t>
      </w:r>
      <w:r w:rsidR="004608E9">
        <w:rPr>
          <w:rFonts w:cs="Arial"/>
          <w:szCs w:val="24"/>
        </w:rPr>
        <w:t>.</w:t>
      </w:r>
    </w:p>
    <w:p w14:paraId="3877061B" w14:textId="77777777" w:rsidR="00DD2475" w:rsidRPr="00141008" w:rsidRDefault="00DD2475" w:rsidP="004E32C4">
      <w:pPr>
        <w:pStyle w:val="BNDES"/>
        <w:widowControl w:val="0"/>
        <w:spacing w:before="120"/>
        <w:rPr>
          <w:rFonts w:cs="Arial"/>
          <w:szCs w:val="24"/>
        </w:rPr>
      </w:pPr>
    </w:p>
    <w:p w14:paraId="21B292C5" w14:textId="343B9154" w:rsidR="00615591" w:rsidRPr="00B32B30" w:rsidRDefault="00615591" w:rsidP="004E32C4">
      <w:pPr>
        <w:pStyle w:val="BNDES"/>
        <w:widowControl w:val="0"/>
        <w:tabs>
          <w:tab w:val="left" w:pos="709"/>
        </w:tabs>
        <w:ind w:left="709" w:right="851" w:hanging="709"/>
        <w:rPr>
          <w:rFonts w:cs="Arial"/>
        </w:rPr>
      </w:pPr>
      <w:r>
        <w:rPr>
          <w:rFonts w:cs="Arial"/>
          <w:szCs w:val="24"/>
        </w:rPr>
        <w:t>Ref.:</w:t>
      </w:r>
      <w:r>
        <w:rPr>
          <w:rFonts w:cs="Arial"/>
          <w:szCs w:val="24"/>
        </w:rPr>
        <w:tab/>
      </w:r>
      <w:r w:rsidRPr="00173A70">
        <w:rPr>
          <w:rFonts w:cs="Arial"/>
          <w:szCs w:val="24"/>
        </w:rPr>
        <w:t>Resolução</w:t>
      </w:r>
      <w:r w:rsidR="00DD2475" w:rsidRPr="00173A70">
        <w:rPr>
          <w:rFonts w:cs="Arial"/>
          <w:szCs w:val="24"/>
        </w:rPr>
        <w:t xml:space="preserve"> CMN </w:t>
      </w:r>
      <w:r w:rsidR="00E36652" w:rsidRPr="00173A70">
        <w:rPr>
          <w:rFonts w:cs="Arial"/>
        </w:rPr>
        <w:t xml:space="preserve">nº </w:t>
      </w:r>
      <w:r w:rsidR="00B32B30">
        <w:rPr>
          <w:rFonts w:cs="Arial"/>
        </w:rPr>
        <w:t>5.123</w:t>
      </w:r>
      <w:r w:rsidR="00D333DC" w:rsidRPr="00173A70">
        <w:rPr>
          <w:rFonts w:cs="Arial"/>
        </w:rPr>
        <w:t xml:space="preserve">, de </w:t>
      </w:r>
      <w:r w:rsidR="00B32B30">
        <w:rPr>
          <w:rFonts w:cs="Arial"/>
        </w:rPr>
        <w:t>28</w:t>
      </w:r>
      <w:r w:rsidRPr="00173A70">
        <w:rPr>
          <w:rFonts w:cs="Arial"/>
        </w:rPr>
        <w:t>.0</w:t>
      </w:r>
      <w:r w:rsidR="00B32B30">
        <w:rPr>
          <w:rFonts w:cs="Arial"/>
        </w:rPr>
        <w:t>3</w:t>
      </w:r>
      <w:r w:rsidRPr="00173A70">
        <w:rPr>
          <w:rFonts w:cs="Arial"/>
        </w:rPr>
        <w:t>.202</w:t>
      </w:r>
      <w:r w:rsidR="00B32B30">
        <w:rPr>
          <w:rFonts w:cs="Arial"/>
        </w:rPr>
        <w:t>4.</w:t>
      </w:r>
    </w:p>
    <w:p w14:paraId="5AB562F6" w14:textId="77777777" w:rsidR="00DD2475" w:rsidRPr="00141008" w:rsidRDefault="00DD2475" w:rsidP="004E32C4">
      <w:pPr>
        <w:pStyle w:val="BNDES"/>
        <w:widowControl w:val="0"/>
        <w:tabs>
          <w:tab w:val="left" w:pos="709"/>
        </w:tabs>
        <w:ind w:left="709" w:right="851"/>
        <w:rPr>
          <w:rFonts w:cs="Arial"/>
          <w:szCs w:val="24"/>
        </w:rPr>
      </w:pPr>
    </w:p>
    <w:p w14:paraId="7BA25792" w14:textId="23C81592" w:rsidR="00DD2475" w:rsidRPr="00141008" w:rsidRDefault="00DD2475" w:rsidP="004E32C4">
      <w:pPr>
        <w:pStyle w:val="BNDES"/>
        <w:widowControl w:val="0"/>
        <w:tabs>
          <w:tab w:val="left" w:pos="709"/>
        </w:tabs>
        <w:spacing w:before="120" w:after="120"/>
        <w:ind w:left="709" w:right="-1" w:hanging="709"/>
        <w:rPr>
          <w:rFonts w:cs="Arial"/>
          <w:szCs w:val="24"/>
        </w:rPr>
      </w:pPr>
      <w:r w:rsidRPr="00141008">
        <w:rPr>
          <w:szCs w:val="24"/>
        </w:rPr>
        <w:t>Ass.:</w:t>
      </w:r>
      <w:r w:rsidRPr="00141008">
        <w:rPr>
          <w:szCs w:val="24"/>
        </w:rPr>
        <w:tab/>
      </w:r>
      <w:r w:rsidR="00615591">
        <w:rPr>
          <w:szCs w:val="24"/>
        </w:rPr>
        <w:t>R</w:t>
      </w:r>
      <w:r w:rsidR="00615591" w:rsidRPr="00615591">
        <w:rPr>
          <w:szCs w:val="24"/>
        </w:rPr>
        <w:t xml:space="preserve">enegociação </w:t>
      </w:r>
      <w:r w:rsidR="00B32B30" w:rsidRPr="00B32B30">
        <w:rPr>
          <w:rFonts w:cs="Arial"/>
        </w:rPr>
        <w:t>das parcelas com vencimento em 2024 de operações de crédito rural de investiment</w:t>
      </w:r>
      <w:r w:rsidR="00B32B30">
        <w:rPr>
          <w:rFonts w:cs="Arial"/>
        </w:rPr>
        <w:t>o</w:t>
      </w:r>
      <w:r w:rsidR="00B32B30" w:rsidRPr="00B32B30">
        <w:rPr>
          <w:rFonts w:cs="Arial"/>
        </w:rPr>
        <w:t>, destinadas às culturas de soja e milho e à bovinocultura de carne e leite, contratadas no âmbito dos Programas Agropecuários do Governo Federal (PAGFs</w:t>
      </w:r>
      <w:r w:rsidR="00B32B30">
        <w:rPr>
          <w:rFonts w:cs="Arial"/>
        </w:rPr>
        <w:t>)</w:t>
      </w:r>
      <w:r w:rsidR="008701B3">
        <w:rPr>
          <w:rFonts w:cs="Arial"/>
        </w:rPr>
        <w:t xml:space="preserve"> – </w:t>
      </w:r>
      <w:r w:rsidR="00B32B30">
        <w:rPr>
          <w:rFonts w:cs="Arial"/>
          <w:b/>
        </w:rPr>
        <w:t>REFIN</w:t>
      </w:r>
      <w:r w:rsidR="008701B3" w:rsidRPr="00F46194">
        <w:rPr>
          <w:rFonts w:cs="Arial"/>
          <w:b/>
        </w:rPr>
        <w:t xml:space="preserve"> </w:t>
      </w:r>
      <w:r w:rsidR="00B32B30">
        <w:rPr>
          <w:rFonts w:cs="Arial"/>
          <w:b/>
        </w:rPr>
        <w:t>Intempéries Climáticas 2024</w:t>
      </w:r>
      <w:r w:rsidR="00DE41A5" w:rsidRPr="00141008">
        <w:rPr>
          <w:rFonts w:cs="Arial"/>
        </w:rPr>
        <w:t>.</w:t>
      </w:r>
    </w:p>
    <w:p w14:paraId="1E0684EF" w14:textId="75C36393" w:rsidR="00E36652" w:rsidRPr="00141008" w:rsidRDefault="00DD2475" w:rsidP="004E32C4">
      <w:pPr>
        <w:pStyle w:val="BNDES"/>
        <w:widowControl w:val="0"/>
        <w:tabs>
          <w:tab w:val="left" w:pos="0"/>
          <w:tab w:val="left" w:pos="709"/>
        </w:tabs>
        <w:spacing w:before="120" w:after="120"/>
        <w:rPr>
          <w:rFonts w:cs="Arial"/>
        </w:rPr>
      </w:pPr>
      <w:r w:rsidRPr="00141008">
        <w:rPr>
          <w:rFonts w:cs="Arial"/>
          <w:szCs w:val="24"/>
        </w:rPr>
        <w:t xml:space="preserve">O Superintendente da Área </w:t>
      </w:r>
      <w:r w:rsidR="00291B44" w:rsidRPr="00141008">
        <w:rPr>
          <w:rFonts w:cs="Arial"/>
          <w:szCs w:val="24"/>
        </w:rPr>
        <w:t xml:space="preserve">de Operações </w:t>
      </w:r>
      <w:r w:rsidR="00615591">
        <w:rPr>
          <w:rFonts w:cs="Arial"/>
          <w:szCs w:val="24"/>
        </w:rPr>
        <w:t>e Canais Digitais</w:t>
      </w:r>
      <w:r w:rsidRPr="00141008">
        <w:rPr>
          <w:rFonts w:cs="Arial"/>
          <w:szCs w:val="24"/>
        </w:rPr>
        <w:t xml:space="preserve"> </w:t>
      </w:r>
      <w:r w:rsidR="00615591">
        <w:rPr>
          <w:rFonts w:cs="Arial"/>
          <w:szCs w:val="24"/>
        </w:rPr>
        <w:t>–</w:t>
      </w:r>
      <w:r w:rsidRPr="00141008">
        <w:rPr>
          <w:rFonts w:cs="Arial"/>
          <w:szCs w:val="24"/>
        </w:rPr>
        <w:t xml:space="preserve"> </w:t>
      </w:r>
      <w:r w:rsidR="00615591">
        <w:rPr>
          <w:rFonts w:cs="Arial"/>
          <w:szCs w:val="24"/>
        </w:rPr>
        <w:t>ADIG</w:t>
      </w:r>
      <w:r w:rsidRPr="00141008">
        <w:rPr>
          <w:rFonts w:cs="Arial"/>
          <w:szCs w:val="24"/>
        </w:rPr>
        <w:t xml:space="preserve">, no uso de suas atribuições e conforme </w:t>
      </w:r>
      <w:r w:rsidR="00B32B30">
        <w:rPr>
          <w:rFonts w:cs="Arial"/>
          <w:szCs w:val="24"/>
        </w:rPr>
        <w:t>Resolução</w:t>
      </w:r>
      <w:r w:rsidR="00560C56">
        <w:rPr>
          <w:rFonts w:cs="Arial"/>
          <w:szCs w:val="24"/>
        </w:rPr>
        <w:t xml:space="preserve"> d</w:t>
      </w:r>
      <w:r w:rsidR="00534977">
        <w:rPr>
          <w:rFonts w:cs="Arial"/>
          <w:szCs w:val="24"/>
        </w:rPr>
        <w:t>e</w:t>
      </w:r>
      <w:r w:rsidR="00560C56">
        <w:rPr>
          <w:rFonts w:cs="Arial"/>
          <w:szCs w:val="24"/>
        </w:rPr>
        <w:t xml:space="preserve"> Diretoria</w:t>
      </w:r>
      <w:r w:rsidR="00534977">
        <w:rPr>
          <w:rFonts w:cs="Arial"/>
          <w:szCs w:val="24"/>
        </w:rPr>
        <w:t xml:space="preserve"> Executiva</w:t>
      </w:r>
      <w:r w:rsidR="00560C56">
        <w:rPr>
          <w:rFonts w:cs="Arial"/>
          <w:szCs w:val="24"/>
        </w:rPr>
        <w:t xml:space="preserve"> do BNDES, tendo em vista </w:t>
      </w:r>
      <w:r w:rsidRPr="00141008">
        <w:rPr>
          <w:rFonts w:cs="Arial"/>
          <w:szCs w:val="24"/>
        </w:rPr>
        <w:t xml:space="preserve">o </w:t>
      </w:r>
      <w:r w:rsidRPr="00173A70">
        <w:rPr>
          <w:rFonts w:cs="Arial"/>
          <w:szCs w:val="24"/>
        </w:rPr>
        <w:t xml:space="preserve">disposto </w:t>
      </w:r>
      <w:r w:rsidR="00D333DC" w:rsidRPr="00173A70">
        <w:rPr>
          <w:rFonts w:cs="Arial"/>
          <w:szCs w:val="24"/>
        </w:rPr>
        <w:t>n</w:t>
      </w:r>
      <w:r w:rsidR="00B32B30">
        <w:rPr>
          <w:rFonts w:cs="Arial"/>
          <w:szCs w:val="24"/>
        </w:rPr>
        <w:t>o art. 1º da</w:t>
      </w:r>
      <w:r w:rsidR="00D333DC" w:rsidRPr="00173A70">
        <w:rPr>
          <w:rFonts w:cs="Arial"/>
          <w:szCs w:val="24"/>
        </w:rPr>
        <w:t xml:space="preserve"> </w:t>
      </w:r>
      <w:r w:rsidR="00B205E0" w:rsidRPr="00173A70">
        <w:rPr>
          <w:rFonts w:cs="Arial"/>
        </w:rPr>
        <w:t xml:space="preserve">Resolução </w:t>
      </w:r>
      <w:r w:rsidR="00615591" w:rsidRPr="00173A70">
        <w:rPr>
          <w:rFonts w:cs="Arial"/>
        </w:rPr>
        <w:t xml:space="preserve">do Conselho Monetário Nacional – CMN </w:t>
      </w:r>
      <w:r w:rsidR="00A24C13" w:rsidRPr="00173A70">
        <w:rPr>
          <w:rFonts w:cs="Arial"/>
        </w:rPr>
        <w:t xml:space="preserve">nº </w:t>
      </w:r>
      <w:r w:rsidR="00B32B30">
        <w:rPr>
          <w:rFonts w:cs="Arial"/>
        </w:rPr>
        <w:t>5.123</w:t>
      </w:r>
      <w:r w:rsidR="00A24C13" w:rsidRPr="00173A70">
        <w:rPr>
          <w:rFonts w:cs="Arial"/>
        </w:rPr>
        <w:t xml:space="preserve">, de </w:t>
      </w:r>
      <w:r w:rsidR="00B32B30">
        <w:rPr>
          <w:rFonts w:cs="Arial"/>
        </w:rPr>
        <w:t>28.03.2024</w:t>
      </w:r>
      <w:r w:rsidR="00B205E0" w:rsidRPr="00173A70">
        <w:rPr>
          <w:rFonts w:cs="Arial"/>
        </w:rPr>
        <w:t xml:space="preserve">, </w:t>
      </w:r>
      <w:r w:rsidR="00B32B30">
        <w:rPr>
          <w:rFonts w:cs="Arial"/>
        </w:rPr>
        <w:t xml:space="preserve">que introduziu os Itens 7 e 8, na Seção 7, do Capítulo 3, do Manual de Crédito Rural – MCR, </w:t>
      </w:r>
      <w:r w:rsidRPr="00173A70">
        <w:rPr>
          <w:rFonts w:cs="Arial"/>
          <w:szCs w:val="24"/>
        </w:rPr>
        <w:t xml:space="preserve">COMUNICA </w:t>
      </w:r>
      <w:r w:rsidR="00B32B30">
        <w:rPr>
          <w:rFonts w:cs="Arial"/>
        </w:rPr>
        <w:t>aos AGENTES FINANCEIROS CREDENCIADOS</w:t>
      </w:r>
      <w:r w:rsidRPr="00141008">
        <w:rPr>
          <w:rFonts w:cs="Arial"/>
        </w:rPr>
        <w:t xml:space="preserve"> </w:t>
      </w:r>
      <w:r w:rsidR="00E36652" w:rsidRPr="00141008">
        <w:rPr>
          <w:rFonts w:cs="Arial"/>
        </w:rPr>
        <w:t xml:space="preserve">a autorização </w:t>
      </w:r>
      <w:r w:rsidR="00291B44" w:rsidRPr="00141008">
        <w:rPr>
          <w:rFonts w:cs="Arial"/>
        </w:rPr>
        <w:t xml:space="preserve">para renegociação </w:t>
      </w:r>
      <w:r w:rsidR="00B32B30" w:rsidRPr="00B32B30">
        <w:rPr>
          <w:rFonts w:cs="Arial"/>
        </w:rPr>
        <w:t>das parcelas com vencimento em 2024 de operações de crédito rural de investiment</w:t>
      </w:r>
      <w:r w:rsidR="00B32B30">
        <w:rPr>
          <w:rFonts w:cs="Arial"/>
        </w:rPr>
        <w:t>o</w:t>
      </w:r>
      <w:r w:rsidR="00B32B30" w:rsidRPr="00B32B30">
        <w:rPr>
          <w:rFonts w:cs="Arial"/>
        </w:rPr>
        <w:t>, destinadas às culturas de soja e milho e à bovinocultura de carne e leite, contratadas no âmbito dos Programas Agropecuários do Governo Federal (PAGFs</w:t>
      </w:r>
      <w:r w:rsidR="00B32B30">
        <w:rPr>
          <w:rFonts w:cs="Arial"/>
        </w:rPr>
        <w:t xml:space="preserve">) – </w:t>
      </w:r>
      <w:r w:rsidR="00B32B30">
        <w:rPr>
          <w:rFonts w:cs="Arial"/>
          <w:b/>
        </w:rPr>
        <w:t>REFIN</w:t>
      </w:r>
      <w:r w:rsidR="00B32B30" w:rsidRPr="00F46194">
        <w:rPr>
          <w:rFonts w:cs="Arial"/>
          <w:b/>
        </w:rPr>
        <w:t xml:space="preserve"> </w:t>
      </w:r>
      <w:r w:rsidR="00B32B30">
        <w:rPr>
          <w:rFonts w:cs="Arial"/>
          <w:b/>
        </w:rPr>
        <w:t>Intempéries Climáticas 2024</w:t>
      </w:r>
      <w:r w:rsidR="0078310D" w:rsidRPr="007C4B99">
        <w:rPr>
          <w:rFonts w:cs="Arial"/>
          <w:bCs/>
        </w:rPr>
        <w:t xml:space="preserve"> –</w:t>
      </w:r>
      <w:r w:rsidR="008701B3">
        <w:rPr>
          <w:rFonts w:cs="Arial"/>
        </w:rPr>
        <w:t>,</w:t>
      </w:r>
      <w:r w:rsidR="00291B44" w:rsidRPr="00141008">
        <w:rPr>
          <w:rFonts w:cs="Arial"/>
        </w:rPr>
        <w:t xml:space="preserve"> </w:t>
      </w:r>
      <w:r w:rsidR="0076492F" w:rsidRPr="00141008">
        <w:rPr>
          <w:rFonts w:cs="Arial"/>
        </w:rPr>
        <w:t>observados</w:t>
      </w:r>
      <w:r w:rsidR="00E80B36" w:rsidRPr="00141008">
        <w:rPr>
          <w:rFonts w:cs="Arial"/>
        </w:rPr>
        <w:t xml:space="preserve"> os critérios, condições e procedimentos operacionais definidos a seguir</w:t>
      </w:r>
      <w:r w:rsidR="0076492F" w:rsidRPr="00141008">
        <w:rPr>
          <w:rFonts w:cs="Arial"/>
        </w:rPr>
        <w:t>.</w:t>
      </w:r>
    </w:p>
    <w:p w14:paraId="7B269944" w14:textId="77777777" w:rsidR="00DD2475" w:rsidRPr="00141008" w:rsidRDefault="00DD2475" w:rsidP="004E32C4">
      <w:pPr>
        <w:pStyle w:val="BNDES"/>
        <w:widowControl w:val="0"/>
        <w:numPr>
          <w:ilvl w:val="0"/>
          <w:numId w:val="1"/>
        </w:numPr>
        <w:spacing w:before="240" w:after="240"/>
        <w:ind w:left="391" w:hanging="391"/>
        <w:rPr>
          <w:rFonts w:cs="Arial"/>
          <w:szCs w:val="24"/>
        </w:rPr>
      </w:pPr>
      <w:r w:rsidRPr="00141008">
        <w:rPr>
          <w:rFonts w:cs="Arial"/>
          <w:b/>
          <w:bCs/>
          <w:szCs w:val="24"/>
        </w:rPr>
        <w:t>ENQUADRAMENTO</w:t>
      </w:r>
    </w:p>
    <w:p w14:paraId="12D2BABF" w14:textId="63CFFAC8" w:rsidR="00190698" w:rsidRPr="00141008" w:rsidRDefault="00214D71" w:rsidP="004E32C4">
      <w:pPr>
        <w:pStyle w:val="BNDES"/>
        <w:widowControl w:val="0"/>
        <w:tabs>
          <w:tab w:val="left" w:pos="993"/>
        </w:tabs>
        <w:spacing w:before="120" w:after="120"/>
        <w:ind w:left="426"/>
        <w:rPr>
          <w:rFonts w:cs="Arial"/>
        </w:rPr>
      </w:pPr>
      <w:r>
        <w:rPr>
          <w:rFonts w:cs="Arial"/>
        </w:rPr>
        <w:t xml:space="preserve">Ficam os Agentes Financeiros Credenciados, </w:t>
      </w:r>
      <w:r w:rsidRPr="00DB5B58">
        <w:rPr>
          <w:rFonts w:cs="Arial"/>
        </w:rPr>
        <w:t xml:space="preserve">a seu critério e nos casos em que a renda da atividade </w:t>
      </w:r>
      <w:r>
        <w:rPr>
          <w:rFonts w:cs="Arial"/>
        </w:rPr>
        <w:t>da Beneficiária Final</w:t>
      </w:r>
      <w:r w:rsidRPr="00DB5B58">
        <w:rPr>
          <w:rFonts w:cs="Arial"/>
        </w:rPr>
        <w:t xml:space="preserve"> tenha sido prejudicada por adversidades climáticas ou dificuldades de comercialização em função de redução dos preços de mercado, autorizad</w:t>
      </w:r>
      <w:r w:rsidR="00534977">
        <w:rPr>
          <w:rFonts w:cs="Arial"/>
        </w:rPr>
        <w:t>o</w:t>
      </w:r>
      <w:r w:rsidRPr="00DB5B58">
        <w:rPr>
          <w:rFonts w:cs="Arial"/>
        </w:rPr>
        <w:t xml:space="preserve">s a renegociar </w:t>
      </w:r>
      <w:r>
        <w:rPr>
          <w:rFonts w:cs="Arial"/>
        </w:rPr>
        <w:t>o valor de</w:t>
      </w:r>
      <w:r w:rsidRPr="00DB5B58">
        <w:rPr>
          <w:rFonts w:cs="Arial"/>
        </w:rPr>
        <w:t xml:space="preserve"> principal das parcelas, vencidas ou vincendas no período </w:t>
      </w:r>
      <w:r w:rsidRPr="004B3804">
        <w:rPr>
          <w:rFonts w:cs="Arial"/>
          <w:b/>
          <w:bCs/>
        </w:rPr>
        <w:t>de 2 de janeiro a 30 de dezembro de 2024</w:t>
      </w:r>
      <w:r w:rsidRPr="00DB5B58">
        <w:rPr>
          <w:rFonts w:cs="Arial"/>
        </w:rPr>
        <w:t>, das operações de crédito rural de investimento relacionadas às culturas de soja e milho e à bovinocultura de carne e leite</w:t>
      </w:r>
      <w:r>
        <w:rPr>
          <w:rFonts w:cs="Arial"/>
        </w:rPr>
        <w:t>,</w:t>
      </w:r>
      <w:r w:rsidRPr="00DB5B58">
        <w:rPr>
          <w:rFonts w:cs="Arial"/>
        </w:rPr>
        <w:t xml:space="preserve"> contratadas e em situação de adimplência até 30 de dezembro de 2023, mantidas as demais cláusulas contratuais e observadas as seguintes condições específicas</w:t>
      </w:r>
      <w:r w:rsidR="000851AF">
        <w:rPr>
          <w:rFonts w:cs="Arial"/>
        </w:rPr>
        <w:t>.</w:t>
      </w:r>
    </w:p>
    <w:p w14:paraId="3952DA60" w14:textId="77777777" w:rsidR="00DD2475" w:rsidRPr="00141008" w:rsidRDefault="00DD2475" w:rsidP="004E32C4">
      <w:pPr>
        <w:pStyle w:val="BNDES"/>
        <w:widowControl w:val="0"/>
        <w:numPr>
          <w:ilvl w:val="0"/>
          <w:numId w:val="1"/>
        </w:numPr>
        <w:spacing w:before="240" w:after="240"/>
        <w:ind w:left="391" w:hanging="391"/>
        <w:rPr>
          <w:rFonts w:cs="Arial"/>
          <w:b/>
          <w:bCs/>
          <w:szCs w:val="24"/>
        </w:rPr>
      </w:pPr>
      <w:r w:rsidRPr="00141008">
        <w:rPr>
          <w:rFonts w:cs="Arial"/>
          <w:b/>
          <w:bCs/>
          <w:szCs w:val="24"/>
        </w:rPr>
        <w:t xml:space="preserve">CONDIÇÕES DA </w:t>
      </w:r>
      <w:r w:rsidR="00884AC6" w:rsidRPr="00141008">
        <w:rPr>
          <w:rFonts w:cs="Arial"/>
          <w:b/>
          <w:bCs/>
          <w:szCs w:val="24"/>
        </w:rPr>
        <w:t>RENEGOCIAÇÃO</w:t>
      </w:r>
    </w:p>
    <w:p w14:paraId="3A905610" w14:textId="4AD43E66" w:rsidR="00884AC6" w:rsidRDefault="00214D71" w:rsidP="004E32C4">
      <w:pPr>
        <w:pStyle w:val="BNDES"/>
        <w:widowControl w:val="0"/>
        <w:numPr>
          <w:ilvl w:val="1"/>
          <w:numId w:val="1"/>
        </w:numPr>
        <w:tabs>
          <w:tab w:val="clear" w:pos="720"/>
          <w:tab w:val="num" w:pos="993"/>
        </w:tabs>
        <w:spacing w:before="120" w:after="120"/>
        <w:ind w:left="993" w:hanging="567"/>
        <w:rPr>
          <w:rFonts w:cs="Arial"/>
        </w:rPr>
      </w:pPr>
      <w:r>
        <w:rPr>
          <w:rFonts w:cs="Arial"/>
        </w:rPr>
        <w:t xml:space="preserve">Operações </w:t>
      </w:r>
      <w:r w:rsidRPr="00214D71">
        <w:rPr>
          <w:rFonts w:cs="Arial"/>
        </w:rPr>
        <w:t xml:space="preserve">enquadradas: Parcelas de operações de crédito rural de investimento contratadas com recursos </w:t>
      </w:r>
      <w:r w:rsidR="002D3717">
        <w:rPr>
          <w:rFonts w:cs="Arial"/>
        </w:rPr>
        <w:t>controlados</w:t>
      </w:r>
      <w:r w:rsidRPr="00214D71">
        <w:rPr>
          <w:rFonts w:cs="Arial"/>
        </w:rPr>
        <w:t xml:space="preserve"> do Sistema BNDES no âmbito do Programa Nacional de Fortalecimento da Agricultura Familiar – PRONAF, do Programa Nacional de Apoio ao Médio Produtor Rural – PRONAMP e dos demais Programas Agropecuários do Governo Federal – PAGFs, observado que as operações enquadradas devem estar vinculadas necessariamente a uma das seguintes atividades produtivas, desde que o empreendimento esteja localizado nas respectivas unidades da federação abaixo listadas</w:t>
      </w:r>
      <w:r>
        <w:rPr>
          <w:rFonts w:cs="Arial"/>
        </w:rPr>
        <w:t>:</w:t>
      </w:r>
    </w:p>
    <w:p w14:paraId="6267C9C5" w14:textId="6BC06F41" w:rsidR="00214D71" w:rsidRPr="004E6B52" w:rsidRDefault="00214D71" w:rsidP="004E32C4">
      <w:pPr>
        <w:pStyle w:val="BNDES"/>
        <w:widowControl w:val="0"/>
        <w:numPr>
          <w:ilvl w:val="2"/>
          <w:numId w:val="1"/>
        </w:numPr>
        <w:tabs>
          <w:tab w:val="clear" w:pos="720"/>
          <w:tab w:val="left" w:pos="3119"/>
        </w:tabs>
        <w:spacing w:before="120" w:after="120"/>
        <w:ind w:left="1843" w:hanging="850"/>
        <w:rPr>
          <w:rFonts w:cs="Arial"/>
        </w:rPr>
      </w:pPr>
      <w:r>
        <w:rPr>
          <w:rFonts w:cs="Arial"/>
        </w:rPr>
        <w:lastRenderedPageBreak/>
        <w:t>P</w:t>
      </w:r>
      <w:r w:rsidRPr="004E6B52">
        <w:rPr>
          <w:rFonts w:cs="Arial"/>
        </w:rPr>
        <w:t>rodução de soja, milho e bovinocultura de carne: Goiás e Mato Grosso;</w:t>
      </w:r>
    </w:p>
    <w:p w14:paraId="42B487D9" w14:textId="3F8AE67C" w:rsidR="00214D71" w:rsidRPr="004E6B52" w:rsidRDefault="00214D71" w:rsidP="004E32C4">
      <w:pPr>
        <w:pStyle w:val="BNDES"/>
        <w:widowControl w:val="0"/>
        <w:numPr>
          <w:ilvl w:val="2"/>
          <w:numId w:val="1"/>
        </w:numPr>
        <w:tabs>
          <w:tab w:val="clear" w:pos="720"/>
          <w:tab w:val="left" w:pos="3119"/>
        </w:tabs>
        <w:spacing w:before="120" w:after="120"/>
        <w:ind w:left="1843" w:hanging="850"/>
        <w:rPr>
          <w:rFonts w:cs="Arial"/>
        </w:rPr>
      </w:pPr>
      <w:r>
        <w:rPr>
          <w:rFonts w:cs="Arial"/>
        </w:rPr>
        <w:t>B</w:t>
      </w:r>
      <w:r w:rsidRPr="004E6B52">
        <w:rPr>
          <w:rFonts w:cs="Arial"/>
        </w:rPr>
        <w:t>ovinocultura de carne e leite: Minas Gerais;</w:t>
      </w:r>
    </w:p>
    <w:p w14:paraId="22CC5E49" w14:textId="165E3363" w:rsidR="00214D71" w:rsidRPr="004E6B52" w:rsidRDefault="00214D71" w:rsidP="004E32C4">
      <w:pPr>
        <w:pStyle w:val="BNDES"/>
        <w:widowControl w:val="0"/>
        <w:numPr>
          <w:ilvl w:val="2"/>
          <w:numId w:val="1"/>
        </w:numPr>
        <w:tabs>
          <w:tab w:val="clear" w:pos="720"/>
          <w:tab w:val="left" w:pos="3119"/>
        </w:tabs>
        <w:spacing w:before="120" w:after="120"/>
        <w:ind w:left="1843" w:hanging="850"/>
        <w:rPr>
          <w:rFonts w:cs="Arial"/>
        </w:rPr>
      </w:pPr>
      <w:r>
        <w:rPr>
          <w:rFonts w:cs="Arial"/>
        </w:rPr>
        <w:t>P</w:t>
      </w:r>
      <w:r w:rsidRPr="004E6B52">
        <w:rPr>
          <w:rFonts w:cs="Arial"/>
        </w:rPr>
        <w:t>rodução de soja, milho e bovinocultura de leite: São Paulo, Paraná, Rio Grande do Sul e Santa Catarina;</w:t>
      </w:r>
    </w:p>
    <w:p w14:paraId="1549D0D1" w14:textId="2069F3AF" w:rsidR="00214D71" w:rsidRPr="004E6B52" w:rsidRDefault="00214D71" w:rsidP="004E32C4">
      <w:pPr>
        <w:pStyle w:val="BNDES"/>
        <w:widowControl w:val="0"/>
        <w:numPr>
          <w:ilvl w:val="2"/>
          <w:numId w:val="1"/>
        </w:numPr>
        <w:tabs>
          <w:tab w:val="clear" w:pos="720"/>
          <w:tab w:val="left" w:pos="3119"/>
        </w:tabs>
        <w:spacing w:before="120" w:after="120"/>
        <w:ind w:left="1843" w:hanging="850"/>
        <w:rPr>
          <w:rFonts w:cs="Arial"/>
        </w:rPr>
      </w:pPr>
      <w:r>
        <w:rPr>
          <w:rFonts w:cs="Arial"/>
        </w:rPr>
        <w:t>P</w:t>
      </w:r>
      <w:r w:rsidRPr="004E6B52">
        <w:rPr>
          <w:rFonts w:cs="Arial"/>
        </w:rPr>
        <w:t>rodução de bovinocultura de carne: Rondônia, Roraima, Pará, Acre, Amapá, Amazonas e Tocantins;</w:t>
      </w:r>
    </w:p>
    <w:p w14:paraId="4BDCA18A" w14:textId="73044FFA" w:rsidR="00214D71" w:rsidRPr="004E6B52" w:rsidRDefault="00214D71" w:rsidP="004E32C4">
      <w:pPr>
        <w:pStyle w:val="BNDES"/>
        <w:widowControl w:val="0"/>
        <w:numPr>
          <w:ilvl w:val="2"/>
          <w:numId w:val="1"/>
        </w:numPr>
        <w:tabs>
          <w:tab w:val="clear" w:pos="720"/>
          <w:tab w:val="left" w:pos="3119"/>
        </w:tabs>
        <w:spacing w:before="120" w:after="120"/>
        <w:ind w:left="1843" w:hanging="850"/>
        <w:rPr>
          <w:rFonts w:cs="Arial"/>
        </w:rPr>
      </w:pPr>
      <w:r>
        <w:rPr>
          <w:rFonts w:cs="Arial"/>
        </w:rPr>
        <w:t>P</w:t>
      </w:r>
      <w:r w:rsidRPr="004E6B52">
        <w:rPr>
          <w:rFonts w:cs="Arial"/>
        </w:rPr>
        <w:t>rodução de soja, milho e bovinocultura de leite e de carne: Mato Grosso do Sul;</w:t>
      </w:r>
    </w:p>
    <w:p w14:paraId="43B82132" w14:textId="56AB113A" w:rsidR="00214D71" w:rsidRPr="00141008" w:rsidRDefault="00214D71" w:rsidP="004E32C4">
      <w:pPr>
        <w:pStyle w:val="BNDES"/>
        <w:widowControl w:val="0"/>
        <w:numPr>
          <w:ilvl w:val="2"/>
          <w:numId w:val="1"/>
        </w:numPr>
        <w:tabs>
          <w:tab w:val="clear" w:pos="720"/>
        </w:tabs>
        <w:spacing w:before="120" w:after="120"/>
        <w:ind w:left="1843" w:hanging="850"/>
        <w:rPr>
          <w:rFonts w:cs="Arial"/>
        </w:rPr>
      </w:pPr>
      <w:r>
        <w:rPr>
          <w:rFonts w:cs="Arial"/>
        </w:rPr>
        <w:t>B</w:t>
      </w:r>
      <w:r w:rsidRPr="004E6B52">
        <w:rPr>
          <w:rFonts w:cs="Arial"/>
        </w:rPr>
        <w:t>ovinocultura de leite: Espírito Santo e Rio de Janeiro</w:t>
      </w:r>
      <w:r>
        <w:rPr>
          <w:rFonts w:cs="Arial"/>
        </w:rPr>
        <w:t>.</w:t>
      </w:r>
    </w:p>
    <w:p w14:paraId="4E427EB3" w14:textId="6F3BB245" w:rsidR="009D2205" w:rsidRDefault="00214D71" w:rsidP="004E32C4">
      <w:pPr>
        <w:pStyle w:val="BNDES"/>
        <w:widowControl w:val="0"/>
        <w:numPr>
          <w:ilvl w:val="1"/>
          <w:numId w:val="1"/>
        </w:numPr>
        <w:tabs>
          <w:tab w:val="clear" w:pos="720"/>
          <w:tab w:val="num" w:pos="993"/>
        </w:tabs>
        <w:spacing w:before="120" w:after="120"/>
        <w:ind w:left="993" w:hanging="567"/>
        <w:rPr>
          <w:rFonts w:cs="Arial"/>
        </w:rPr>
      </w:pPr>
      <w:r>
        <w:rPr>
          <w:rFonts w:cs="Arial"/>
        </w:rPr>
        <w:t>S</w:t>
      </w:r>
      <w:r w:rsidRPr="004E6B52">
        <w:rPr>
          <w:rFonts w:cs="Arial"/>
        </w:rPr>
        <w:t>aldo devedor: as parcelas a serem renegociadas devem ser corrigidas pelos encargos financeiros contratuais, inclusive para situação de inadimplência quando for o caso, sendo que as parcelas com vencimento no período de 28 de março a 15 de abril de 2024 podem ser corrigidas pelos encargos contratuais para a situação de normalidade durante esse período</w:t>
      </w:r>
      <w:r w:rsidR="008C3D8B">
        <w:rPr>
          <w:rFonts w:cs="Arial"/>
        </w:rPr>
        <w:t>.</w:t>
      </w:r>
    </w:p>
    <w:p w14:paraId="68037F87" w14:textId="29259D5E" w:rsidR="008C3D8B" w:rsidRDefault="00214D71" w:rsidP="004E32C4">
      <w:pPr>
        <w:pStyle w:val="BNDES"/>
        <w:widowControl w:val="0"/>
        <w:numPr>
          <w:ilvl w:val="1"/>
          <w:numId w:val="1"/>
        </w:numPr>
        <w:tabs>
          <w:tab w:val="clear" w:pos="720"/>
          <w:tab w:val="num" w:pos="993"/>
        </w:tabs>
        <w:spacing w:before="120" w:after="120"/>
        <w:ind w:left="993" w:hanging="567"/>
        <w:rPr>
          <w:rFonts w:cs="Arial"/>
        </w:rPr>
      </w:pPr>
      <w:r>
        <w:rPr>
          <w:rFonts w:cs="Arial"/>
        </w:rPr>
        <w:t>P</w:t>
      </w:r>
      <w:r w:rsidRPr="004E6B52">
        <w:rPr>
          <w:rFonts w:cs="Arial"/>
        </w:rPr>
        <w:t xml:space="preserve">agamento mínimo em 2024: </w:t>
      </w:r>
      <w:r>
        <w:rPr>
          <w:rFonts w:cs="Arial"/>
        </w:rPr>
        <w:t>a Beneficiária Final</w:t>
      </w:r>
      <w:r w:rsidRPr="004E6B52">
        <w:rPr>
          <w:rFonts w:cs="Arial"/>
        </w:rPr>
        <w:t xml:space="preserve"> deve pagar, no mínimo, o valor referente aos encargos financeiros contratualmente previstos para o ano de 2024, observado que</w:t>
      </w:r>
      <w:r>
        <w:rPr>
          <w:rFonts w:cs="Arial"/>
        </w:rPr>
        <w:t>:</w:t>
      </w:r>
    </w:p>
    <w:p w14:paraId="27E16ADD" w14:textId="415F36CD" w:rsidR="00214D71" w:rsidRDefault="00214D71" w:rsidP="004E32C4">
      <w:pPr>
        <w:pStyle w:val="BNDES"/>
        <w:widowControl w:val="0"/>
        <w:numPr>
          <w:ilvl w:val="2"/>
          <w:numId w:val="1"/>
        </w:numPr>
        <w:tabs>
          <w:tab w:val="clear" w:pos="720"/>
          <w:tab w:val="num" w:pos="1843"/>
        </w:tabs>
        <w:spacing w:before="120" w:after="120"/>
        <w:ind w:left="1843" w:hanging="850"/>
        <w:rPr>
          <w:rFonts w:cs="Arial"/>
        </w:rPr>
      </w:pPr>
      <w:r>
        <w:rPr>
          <w:rFonts w:cs="Arial"/>
        </w:rPr>
        <w:t>A</w:t>
      </w:r>
      <w:r w:rsidRPr="004E6B52">
        <w:rPr>
          <w:rFonts w:cs="Arial"/>
        </w:rPr>
        <w:t>té a data de formalização da renegociação devem ser pagos os encargos relativos às parcelas com vencimento até essa data</w:t>
      </w:r>
      <w:r>
        <w:rPr>
          <w:rFonts w:cs="Arial"/>
        </w:rPr>
        <w:t>;</w:t>
      </w:r>
    </w:p>
    <w:p w14:paraId="599D05B7" w14:textId="0C7919F9" w:rsidR="00214D71" w:rsidRPr="009D2205" w:rsidRDefault="00214D71" w:rsidP="004E32C4">
      <w:pPr>
        <w:pStyle w:val="BNDES"/>
        <w:widowControl w:val="0"/>
        <w:numPr>
          <w:ilvl w:val="2"/>
          <w:numId w:val="1"/>
        </w:numPr>
        <w:tabs>
          <w:tab w:val="clear" w:pos="720"/>
          <w:tab w:val="num" w:pos="1843"/>
        </w:tabs>
        <w:spacing w:before="120" w:after="120"/>
        <w:ind w:left="1843" w:hanging="850"/>
        <w:rPr>
          <w:rFonts w:cs="Arial"/>
        </w:rPr>
      </w:pPr>
      <w:r>
        <w:rPr>
          <w:rFonts w:cs="Arial"/>
        </w:rPr>
        <w:t>A</w:t>
      </w:r>
      <w:r w:rsidRPr="004E6B52">
        <w:rPr>
          <w:rFonts w:cs="Arial"/>
        </w:rPr>
        <w:t>pós a data de formalização, os encargos contratuais relativos às demais parcelas de 2024 devem ser pagos até as respectivas datas de vencimento</w:t>
      </w:r>
      <w:r>
        <w:rPr>
          <w:rFonts w:cs="Arial"/>
        </w:rPr>
        <w:t>.</w:t>
      </w:r>
    </w:p>
    <w:p w14:paraId="69404A76" w14:textId="09CDC834" w:rsidR="00FE4B40" w:rsidRPr="00141008" w:rsidRDefault="000233A4" w:rsidP="004E32C4">
      <w:pPr>
        <w:pStyle w:val="BNDES"/>
        <w:widowControl w:val="0"/>
        <w:numPr>
          <w:ilvl w:val="1"/>
          <w:numId w:val="1"/>
        </w:numPr>
        <w:tabs>
          <w:tab w:val="clear" w:pos="720"/>
          <w:tab w:val="num" w:pos="993"/>
        </w:tabs>
        <w:spacing w:before="120" w:after="120"/>
        <w:ind w:left="993" w:hanging="567"/>
        <w:rPr>
          <w:rFonts w:cs="Arial"/>
        </w:rPr>
      </w:pPr>
      <w:r>
        <w:rPr>
          <w:rFonts w:cs="Arial"/>
        </w:rPr>
        <w:t>R</w:t>
      </w:r>
      <w:r w:rsidRPr="00840019">
        <w:rPr>
          <w:rFonts w:cs="Arial"/>
        </w:rPr>
        <w:t xml:space="preserve">eembolso, observado o disposto </w:t>
      </w:r>
      <w:r>
        <w:rPr>
          <w:rFonts w:cs="Arial"/>
        </w:rPr>
        <w:t>nos itens 2.2 e 2.3:</w:t>
      </w:r>
    </w:p>
    <w:p w14:paraId="62758AB3" w14:textId="115D01BF" w:rsidR="00E3398C" w:rsidRDefault="000233A4" w:rsidP="004E32C4">
      <w:pPr>
        <w:pStyle w:val="BNDES"/>
        <w:widowControl w:val="0"/>
        <w:numPr>
          <w:ilvl w:val="2"/>
          <w:numId w:val="1"/>
        </w:numPr>
        <w:tabs>
          <w:tab w:val="clear" w:pos="720"/>
          <w:tab w:val="num" w:pos="1843"/>
        </w:tabs>
        <w:spacing w:before="120" w:after="120"/>
        <w:ind w:left="1843" w:hanging="851"/>
        <w:rPr>
          <w:rFonts w:cs="Arial"/>
        </w:rPr>
      </w:pPr>
      <w:r>
        <w:rPr>
          <w:rFonts w:cs="Arial"/>
        </w:rPr>
        <w:t>O</w:t>
      </w:r>
      <w:r w:rsidRPr="00840019">
        <w:rPr>
          <w:rFonts w:cs="Arial"/>
        </w:rPr>
        <w:t xml:space="preserve">perações cuja última parcela prevista no cronograma de reembolso vigente tenha vencimento no ano de 2024, 2025 ou 2026: </w:t>
      </w:r>
      <w:r>
        <w:rPr>
          <w:rFonts w:cs="Arial"/>
        </w:rPr>
        <w:t>o valor</w:t>
      </w:r>
      <w:r w:rsidRPr="00840019">
        <w:rPr>
          <w:rFonts w:cs="Arial"/>
        </w:rPr>
        <w:t xml:space="preserve"> d</w:t>
      </w:r>
      <w:r>
        <w:rPr>
          <w:rFonts w:cs="Arial"/>
        </w:rPr>
        <w:t>e</w:t>
      </w:r>
      <w:r w:rsidRPr="00840019">
        <w:rPr>
          <w:rFonts w:cs="Arial"/>
        </w:rPr>
        <w:t xml:space="preserve"> principal das parcelas de 2024 </w:t>
      </w:r>
      <w:r>
        <w:rPr>
          <w:rFonts w:cs="Arial"/>
        </w:rPr>
        <w:t xml:space="preserve">renegociadas </w:t>
      </w:r>
      <w:r w:rsidRPr="00840019">
        <w:rPr>
          <w:rFonts w:cs="Arial"/>
        </w:rPr>
        <w:t>ser</w:t>
      </w:r>
      <w:r>
        <w:rPr>
          <w:rFonts w:cs="Arial"/>
        </w:rPr>
        <w:t>á</w:t>
      </w:r>
      <w:r w:rsidRPr="00840019">
        <w:rPr>
          <w:rFonts w:cs="Arial"/>
        </w:rPr>
        <w:t xml:space="preserve"> incorporado ao saldo devedor e redistribuído nas parcelas restantes do contrato</w:t>
      </w:r>
      <w:r>
        <w:rPr>
          <w:rFonts w:cs="Arial"/>
        </w:rPr>
        <w:t xml:space="preserve">, podendo </w:t>
      </w:r>
      <w:r w:rsidRPr="00840019">
        <w:rPr>
          <w:rFonts w:cs="Arial"/>
        </w:rPr>
        <w:t>o vencimento da última parcela prevista no cronograma de reembolso vigente ser prorrogado por até 1 (um) ano</w:t>
      </w:r>
      <w:r>
        <w:rPr>
          <w:rFonts w:cs="Arial"/>
        </w:rPr>
        <w:t xml:space="preserve">, </w:t>
      </w:r>
      <w:r w:rsidRPr="00840019">
        <w:rPr>
          <w:rFonts w:cs="Arial"/>
        </w:rPr>
        <w:t xml:space="preserve">mantidas as demais condições pactuadas, </w:t>
      </w:r>
      <w:r w:rsidR="002A61E5">
        <w:rPr>
          <w:rFonts w:cs="Arial"/>
        </w:rPr>
        <w:t>inclusive</w:t>
      </w:r>
      <w:r w:rsidRPr="00840019">
        <w:rPr>
          <w:rFonts w:cs="Arial"/>
        </w:rPr>
        <w:t xml:space="preserve"> a periodicidade de </w:t>
      </w:r>
      <w:r w:rsidR="002A61E5">
        <w:rPr>
          <w:rFonts w:cs="Arial"/>
        </w:rPr>
        <w:t>pagamento do contrato</w:t>
      </w:r>
      <w:r w:rsidR="00563953">
        <w:rPr>
          <w:rFonts w:cs="Arial"/>
        </w:rPr>
        <w:t>.</w:t>
      </w:r>
    </w:p>
    <w:p w14:paraId="2964912D" w14:textId="37ED94F6" w:rsidR="00563953" w:rsidRPr="00141008" w:rsidRDefault="00563953" w:rsidP="001E6259">
      <w:pPr>
        <w:pStyle w:val="BNDES"/>
        <w:widowControl w:val="0"/>
        <w:numPr>
          <w:ilvl w:val="3"/>
          <w:numId w:val="1"/>
        </w:numPr>
        <w:tabs>
          <w:tab w:val="clear" w:pos="1080"/>
          <w:tab w:val="num" w:pos="2835"/>
        </w:tabs>
        <w:spacing w:before="120" w:after="120"/>
        <w:ind w:left="2835" w:hanging="992"/>
        <w:rPr>
          <w:rFonts w:cs="Arial"/>
        </w:rPr>
      </w:pPr>
      <w:r>
        <w:rPr>
          <w:rFonts w:cs="Arial"/>
        </w:rPr>
        <w:t xml:space="preserve">Na hipótese de prorrogação do vencimento da última parcela do contrato, será considerado </w:t>
      </w:r>
      <w:r w:rsidRPr="00516DA6">
        <w:rPr>
          <w:rFonts w:cs="Arial"/>
        </w:rPr>
        <w:t>o novo cronograma de pagamento resultante da</w:t>
      </w:r>
      <w:r>
        <w:rPr>
          <w:rFonts w:cs="Arial"/>
        </w:rPr>
        <w:t xml:space="preserve"> </w:t>
      </w:r>
      <w:r w:rsidRPr="00516DA6">
        <w:rPr>
          <w:rFonts w:cs="Arial"/>
        </w:rPr>
        <w:t>prorrogação do termo final da operação</w:t>
      </w:r>
      <w:r>
        <w:rPr>
          <w:rFonts w:cs="Arial"/>
        </w:rPr>
        <w:t xml:space="preserve"> de crédito</w:t>
      </w:r>
      <w:r w:rsidR="00AF6417">
        <w:rPr>
          <w:rFonts w:cs="Arial"/>
        </w:rPr>
        <w:t>,</w:t>
      </w:r>
      <w:r>
        <w:rPr>
          <w:rFonts w:cs="Arial"/>
        </w:rPr>
        <w:t xml:space="preserve"> para fins de redistribuição do valor de principal renegociado</w:t>
      </w:r>
      <w:r w:rsidR="001E6259">
        <w:rPr>
          <w:rFonts w:cs="Arial"/>
        </w:rPr>
        <w:t xml:space="preserve"> </w:t>
      </w:r>
      <w:r w:rsidR="00AD4909">
        <w:rPr>
          <w:rFonts w:cs="Arial"/>
        </w:rPr>
        <w:t>nas</w:t>
      </w:r>
      <w:r w:rsidR="001E6259">
        <w:rPr>
          <w:rFonts w:cs="Arial"/>
        </w:rPr>
        <w:t xml:space="preserve"> </w:t>
      </w:r>
      <w:r w:rsidR="001E6259">
        <w:rPr>
          <w:rFonts w:cs="Arial"/>
        </w:rPr>
        <w:lastRenderedPageBreak/>
        <w:t>parcelas restantes do contrato</w:t>
      </w:r>
      <w:r>
        <w:rPr>
          <w:rFonts w:cs="Arial"/>
        </w:rPr>
        <w:t>.</w:t>
      </w:r>
    </w:p>
    <w:p w14:paraId="5256DC34" w14:textId="6A8F41C2" w:rsidR="00D03998" w:rsidRDefault="000233A4" w:rsidP="004E32C4">
      <w:pPr>
        <w:pStyle w:val="BNDES"/>
        <w:widowControl w:val="0"/>
        <w:numPr>
          <w:ilvl w:val="2"/>
          <w:numId w:val="1"/>
        </w:numPr>
        <w:tabs>
          <w:tab w:val="clear" w:pos="720"/>
        </w:tabs>
        <w:spacing w:before="120" w:after="120"/>
        <w:ind w:left="1843" w:hanging="850"/>
        <w:rPr>
          <w:rFonts w:cs="Arial"/>
        </w:rPr>
      </w:pPr>
      <w:r>
        <w:rPr>
          <w:rFonts w:cs="Arial"/>
        </w:rPr>
        <w:t>O</w:t>
      </w:r>
      <w:r w:rsidRPr="00001BCC">
        <w:rPr>
          <w:rFonts w:cs="Arial"/>
        </w:rPr>
        <w:t xml:space="preserve">perações cuja última parcela prevista no cronograma de reembolso vigente tenha vencimento após o ano de 2026: </w:t>
      </w:r>
      <w:r>
        <w:rPr>
          <w:rFonts w:cs="Arial"/>
        </w:rPr>
        <w:t>o valor de</w:t>
      </w:r>
      <w:r w:rsidRPr="00001BCC">
        <w:rPr>
          <w:rFonts w:cs="Arial"/>
        </w:rPr>
        <w:t xml:space="preserve"> principal das parcelas de 2024 </w:t>
      </w:r>
      <w:r>
        <w:rPr>
          <w:rFonts w:cs="Arial"/>
        </w:rPr>
        <w:t xml:space="preserve">renegociadas </w:t>
      </w:r>
      <w:r w:rsidRPr="00001BCC">
        <w:rPr>
          <w:rFonts w:cs="Arial"/>
        </w:rPr>
        <w:t>será incorporado ao saldo devedor e redistribuído nas parcelas restantes do contrato</w:t>
      </w:r>
      <w:r>
        <w:rPr>
          <w:rFonts w:cs="Arial"/>
        </w:rPr>
        <w:t xml:space="preserve">, </w:t>
      </w:r>
      <w:r w:rsidRPr="00840019">
        <w:rPr>
          <w:rFonts w:cs="Arial"/>
        </w:rPr>
        <w:t xml:space="preserve">mantidas as demais condições pactuadas, </w:t>
      </w:r>
      <w:r w:rsidR="002A61E5">
        <w:rPr>
          <w:rFonts w:cs="Arial"/>
        </w:rPr>
        <w:t>inclusive</w:t>
      </w:r>
      <w:r w:rsidRPr="00840019">
        <w:rPr>
          <w:rFonts w:cs="Arial"/>
        </w:rPr>
        <w:t xml:space="preserve"> a periodicidade de </w:t>
      </w:r>
      <w:r w:rsidR="002A61E5">
        <w:rPr>
          <w:rFonts w:cs="Arial"/>
        </w:rPr>
        <w:t>pagamento do contrato</w:t>
      </w:r>
      <w:r w:rsidR="00CC549B" w:rsidRPr="00141008">
        <w:rPr>
          <w:rFonts w:cs="Arial"/>
        </w:rPr>
        <w:t>.</w:t>
      </w:r>
    </w:p>
    <w:p w14:paraId="694A954C" w14:textId="2D7BD500" w:rsidR="00BB1819" w:rsidRDefault="000233A4" w:rsidP="004E32C4">
      <w:pPr>
        <w:pStyle w:val="BNDES"/>
        <w:widowControl w:val="0"/>
        <w:numPr>
          <w:ilvl w:val="1"/>
          <w:numId w:val="1"/>
        </w:numPr>
        <w:tabs>
          <w:tab w:val="clear" w:pos="720"/>
          <w:tab w:val="num" w:pos="993"/>
        </w:tabs>
        <w:spacing w:before="120" w:after="120"/>
        <w:ind w:left="993" w:hanging="567"/>
        <w:rPr>
          <w:rFonts w:cs="Arial"/>
        </w:rPr>
      </w:pPr>
      <w:r>
        <w:rPr>
          <w:rFonts w:cs="Arial"/>
        </w:rPr>
        <w:t>A renegociação prevista nesta Circular</w:t>
      </w:r>
      <w:r w:rsidRPr="003F2C5E">
        <w:rPr>
          <w:rFonts w:cs="Arial"/>
        </w:rPr>
        <w:t xml:space="preserve"> não se aplica às operações:</w:t>
      </w:r>
    </w:p>
    <w:p w14:paraId="57B62CC0" w14:textId="5D372631" w:rsidR="000233A4" w:rsidRDefault="000233A4" w:rsidP="004E32C4">
      <w:pPr>
        <w:pStyle w:val="BNDES"/>
        <w:widowControl w:val="0"/>
        <w:numPr>
          <w:ilvl w:val="2"/>
          <w:numId w:val="1"/>
        </w:numPr>
        <w:tabs>
          <w:tab w:val="clear" w:pos="720"/>
        </w:tabs>
        <w:spacing w:before="120" w:after="120"/>
        <w:ind w:left="1843" w:hanging="850"/>
        <w:rPr>
          <w:rFonts w:cs="Arial"/>
        </w:rPr>
      </w:pPr>
      <w:r>
        <w:rPr>
          <w:rFonts w:cs="Arial"/>
        </w:rPr>
        <w:t>C</w:t>
      </w:r>
      <w:r w:rsidRPr="003F2C5E">
        <w:rPr>
          <w:rFonts w:cs="Arial"/>
        </w:rPr>
        <w:t xml:space="preserve">ontratadas no âmbito do Programa de Desenvolvimento Cooperativo para Agregação de Valor à Produção Agropecuária </w:t>
      </w:r>
      <w:r>
        <w:rPr>
          <w:rFonts w:cs="Arial"/>
        </w:rPr>
        <w:t>– PRODECOOP</w:t>
      </w:r>
      <w:r w:rsidRPr="003F2C5E">
        <w:rPr>
          <w:rFonts w:cs="Arial"/>
        </w:rPr>
        <w:t>, d</w:t>
      </w:r>
      <w:r>
        <w:rPr>
          <w:rFonts w:cs="Arial"/>
        </w:rPr>
        <w:t>o Programa</w:t>
      </w:r>
      <w:r w:rsidRPr="003F2C5E">
        <w:rPr>
          <w:rFonts w:cs="Arial"/>
        </w:rPr>
        <w:t xml:space="preserve"> </w:t>
      </w:r>
      <w:r w:rsidR="00B673B6">
        <w:rPr>
          <w:rFonts w:cs="Arial"/>
        </w:rPr>
        <w:t xml:space="preserve">de </w:t>
      </w:r>
      <w:r w:rsidRPr="003F2C5E">
        <w:rPr>
          <w:rFonts w:cs="Arial"/>
        </w:rPr>
        <w:t xml:space="preserve">Capitalização de Cooperativas Agropecuárias </w:t>
      </w:r>
      <w:r>
        <w:rPr>
          <w:rFonts w:cs="Arial"/>
        </w:rPr>
        <w:t xml:space="preserve">– PROCAP-AGRO </w:t>
      </w:r>
      <w:r w:rsidRPr="003F2C5E">
        <w:rPr>
          <w:rFonts w:cs="Arial"/>
        </w:rPr>
        <w:t xml:space="preserve">e </w:t>
      </w:r>
      <w:r>
        <w:rPr>
          <w:rFonts w:cs="Arial"/>
        </w:rPr>
        <w:t xml:space="preserve">do Programa </w:t>
      </w:r>
      <w:r w:rsidRPr="003F2C5E">
        <w:rPr>
          <w:rFonts w:cs="Arial"/>
        </w:rPr>
        <w:t xml:space="preserve">de Sustentação de Investimento </w:t>
      </w:r>
      <w:r>
        <w:rPr>
          <w:rFonts w:cs="Arial"/>
        </w:rPr>
        <w:t xml:space="preserve">– </w:t>
      </w:r>
      <w:r w:rsidRPr="003F2C5E">
        <w:rPr>
          <w:rFonts w:cs="Arial"/>
        </w:rPr>
        <w:t>PSI</w:t>
      </w:r>
      <w:r>
        <w:rPr>
          <w:rFonts w:cs="Arial"/>
        </w:rPr>
        <w:t>.</w:t>
      </w:r>
    </w:p>
    <w:p w14:paraId="5D668F86" w14:textId="4DB72D8F" w:rsidR="000233A4" w:rsidRDefault="000233A4" w:rsidP="004E32C4">
      <w:pPr>
        <w:pStyle w:val="BNDES"/>
        <w:widowControl w:val="0"/>
        <w:numPr>
          <w:ilvl w:val="2"/>
          <w:numId w:val="1"/>
        </w:numPr>
        <w:tabs>
          <w:tab w:val="clear" w:pos="720"/>
        </w:tabs>
        <w:spacing w:before="120" w:after="120"/>
        <w:ind w:left="1843" w:hanging="850"/>
        <w:rPr>
          <w:rFonts w:cs="Arial"/>
        </w:rPr>
      </w:pPr>
      <w:r w:rsidRPr="00235ACC">
        <w:rPr>
          <w:rFonts w:cs="Arial"/>
        </w:rPr>
        <w:t>Renegociadas com base no art. 5º da Lei nº 9.138, de 29 de novembro de 1995, ou enquadradas na Resolução nº 2.471, de 26 de fevereiro de 1998, repactuadas ou não nos termos da Lei nº 10.437, de 25 de abril de 2002</w:t>
      </w:r>
      <w:r>
        <w:rPr>
          <w:rFonts w:cs="Arial"/>
        </w:rPr>
        <w:t>.</w:t>
      </w:r>
    </w:p>
    <w:p w14:paraId="5FCCE738" w14:textId="00F43B64" w:rsidR="000233A4" w:rsidRDefault="000233A4" w:rsidP="004E32C4">
      <w:pPr>
        <w:pStyle w:val="BNDES"/>
        <w:widowControl w:val="0"/>
        <w:numPr>
          <w:ilvl w:val="2"/>
          <w:numId w:val="1"/>
        </w:numPr>
        <w:tabs>
          <w:tab w:val="clear" w:pos="720"/>
        </w:tabs>
        <w:spacing w:before="120" w:after="120"/>
        <w:ind w:left="1843" w:hanging="850"/>
        <w:rPr>
          <w:rFonts w:cs="Arial"/>
        </w:rPr>
      </w:pPr>
      <w:r>
        <w:rPr>
          <w:rFonts w:cs="Arial"/>
        </w:rPr>
        <w:t xml:space="preserve">Que já tenham tido parcela de 2024 renegociada por meio do </w:t>
      </w:r>
      <w:r w:rsidR="00B673B6">
        <w:rPr>
          <w:rFonts w:cs="Arial"/>
        </w:rPr>
        <w:t>“</w:t>
      </w:r>
      <w:r>
        <w:rPr>
          <w:rFonts w:cs="Arial"/>
        </w:rPr>
        <w:t>REFIN Agropecuário</w:t>
      </w:r>
      <w:r w:rsidR="00B673B6">
        <w:rPr>
          <w:rFonts w:cs="Arial"/>
        </w:rPr>
        <w:t xml:space="preserve"> MAPA”</w:t>
      </w:r>
      <w:r>
        <w:rPr>
          <w:rFonts w:cs="Arial"/>
        </w:rPr>
        <w:t xml:space="preserve"> ao amparo da Circular SUP/ADIG nº 48/2021-BNDES ou</w:t>
      </w:r>
      <w:r w:rsidR="00B673B6">
        <w:rPr>
          <w:rFonts w:cs="Arial"/>
        </w:rPr>
        <w:t xml:space="preserve"> do “REFIN Agropecuário PRONAF” ao amparo</w:t>
      </w:r>
      <w:r>
        <w:rPr>
          <w:rFonts w:cs="Arial"/>
        </w:rPr>
        <w:t xml:space="preserve"> da Circular SUP/ADIG nº 49/2021-BNDES, e vice-versa.</w:t>
      </w:r>
    </w:p>
    <w:p w14:paraId="77867A07" w14:textId="0CCFC020" w:rsidR="00B3509E" w:rsidRPr="00FA0608" w:rsidRDefault="000233A4" w:rsidP="004E32C4">
      <w:pPr>
        <w:pStyle w:val="BNDES"/>
        <w:widowControl w:val="0"/>
        <w:numPr>
          <w:ilvl w:val="1"/>
          <w:numId w:val="1"/>
        </w:numPr>
        <w:tabs>
          <w:tab w:val="clear" w:pos="720"/>
          <w:tab w:val="num" w:pos="993"/>
        </w:tabs>
        <w:spacing w:before="120" w:after="120"/>
        <w:ind w:left="993" w:hanging="567"/>
        <w:rPr>
          <w:rFonts w:cs="Arial"/>
        </w:rPr>
      </w:pPr>
      <w:r>
        <w:rPr>
          <w:rFonts w:cs="Arial"/>
        </w:rPr>
        <w:t>P</w:t>
      </w:r>
      <w:r w:rsidRPr="003F2C5E">
        <w:rPr>
          <w:rFonts w:cs="Arial"/>
        </w:rPr>
        <w:t>razo para formalização da renegociação: até 31 de maio de 2024</w:t>
      </w:r>
      <w:r>
        <w:rPr>
          <w:rFonts w:cs="Arial"/>
        </w:rPr>
        <w:t>.</w:t>
      </w:r>
    </w:p>
    <w:p w14:paraId="52A6A846" w14:textId="0D811DC7" w:rsidR="00141008" w:rsidRPr="00097BAF" w:rsidRDefault="001C6247" w:rsidP="004E32C4">
      <w:pPr>
        <w:pStyle w:val="BNDES"/>
        <w:widowControl w:val="0"/>
        <w:numPr>
          <w:ilvl w:val="2"/>
          <w:numId w:val="1"/>
        </w:numPr>
        <w:tabs>
          <w:tab w:val="clear" w:pos="720"/>
          <w:tab w:val="num" w:pos="1843"/>
        </w:tabs>
        <w:spacing w:before="120" w:after="120"/>
        <w:ind w:left="1843" w:hanging="850"/>
        <w:rPr>
          <w:rFonts w:cs="Arial"/>
        </w:rPr>
      </w:pPr>
      <w:r w:rsidRPr="00097BAF">
        <w:rPr>
          <w:rFonts w:cs="Arial"/>
        </w:rPr>
        <w:t xml:space="preserve">O protocolo </w:t>
      </w:r>
      <w:r w:rsidR="00E8031A" w:rsidRPr="00097BAF">
        <w:rPr>
          <w:rFonts w:cs="Arial"/>
        </w:rPr>
        <w:t>pel</w:t>
      </w:r>
      <w:r w:rsidR="00287AD3" w:rsidRPr="00097BAF">
        <w:rPr>
          <w:rFonts w:cs="Arial"/>
        </w:rPr>
        <w:t>o</w:t>
      </w:r>
      <w:r w:rsidR="00E8031A" w:rsidRPr="00097BAF">
        <w:rPr>
          <w:rFonts w:cs="Arial"/>
        </w:rPr>
        <w:t xml:space="preserve"> </w:t>
      </w:r>
      <w:r w:rsidR="00287AD3" w:rsidRPr="00097BAF">
        <w:rPr>
          <w:rFonts w:cs="Arial"/>
        </w:rPr>
        <w:t>Agente Financeiro Credenciado</w:t>
      </w:r>
      <w:r w:rsidR="00E8031A" w:rsidRPr="00097BAF">
        <w:rPr>
          <w:rFonts w:cs="Arial"/>
        </w:rPr>
        <w:t xml:space="preserve"> </w:t>
      </w:r>
      <w:r w:rsidRPr="00097BAF">
        <w:rPr>
          <w:rFonts w:cs="Arial"/>
        </w:rPr>
        <w:t>do pedido de renegociação no BNDES</w:t>
      </w:r>
      <w:r w:rsidR="000D2A4E" w:rsidRPr="00097BAF">
        <w:rPr>
          <w:rFonts w:cs="Arial"/>
        </w:rPr>
        <w:t xml:space="preserve">, </w:t>
      </w:r>
      <w:r w:rsidR="009960EF" w:rsidRPr="00097BAF">
        <w:rPr>
          <w:rFonts w:cs="Arial"/>
        </w:rPr>
        <w:t>n</w:t>
      </w:r>
      <w:r w:rsidR="0086100E" w:rsidRPr="00097BAF">
        <w:rPr>
          <w:rFonts w:cs="Arial"/>
        </w:rPr>
        <w:t>os</w:t>
      </w:r>
      <w:r w:rsidR="009960EF" w:rsidRPr="00097BAF">
        <w:rPr>
          <w:rFonts w:cs="Arial"/>
        </w:rPr>
        <w:t xml:space="preserve"> termos </w:t>
      </w:r>
      <w:r w:rsidR="00287AD3" w:rsidRPr="00097BAF">
        <w:rPr>
          <w:rFonts w:cs="Arial"/>
        </w:rPr>
        <w:t>do item 3</w:t>
      </w:r>
      <w:r w:rsidR="000D2A4E" w:rsidRPr="00097BAF">
        <w:rPr>
          <w:rFonts w:cs="Arial"/>
        </w:rPr>
        <w:t>,</w:t>
      </w:r>
      <w:r w:rsidRPr="00097BAF">
        <w:rPr>
          <w:rFonts w:cs="Arial"/>
        </w:rPr>
        <w:t xml:space="preserve"> </w:t>
      </w:r>
      <w:r w:rsidR="00B225A7" w:rsidRPr="007C4B99">
        <w:rPr>
          <w:rFonts w:cs="Arial"/>
        </w:rPr>
        <w:t>deverá</w:t>
      </w:r>
      <w:r w:rsidRPr="007C4B99">
        <w:rPr>
          <w:rFonts w:cs="Arial"/>
        </w:rPr>
        <w:t xml:space="preserve"> ser realizado após a formalização da renegociação </w:t>
      </w:r>
      <w:r w:rsidR="00287AD3" w:rsidRPr="007C4B99">
        <w:rPr>
          <w:rFonts w:cs="Arial"/>
        </w:rPr>
        <w:t>junto</w:t>
      </w:r>
      <w:r w:rsidRPr="007C4B99">
        <w:rPr>
          <w:rFonts w:cs="Arial"/>
        </w:rPr>
        <w:t xml:space="preserve"> </w:t>
      </w:r>
      <w:r w:rsidR="00287AD3" w:rsidRPr="007C4B99">
        <w:rPr>
          <w:rFonts w:cs="Arial"/>
        </w:rPr>
        <w:t>à</w:t>
      </w:r>
      <w:r w:rsidRPr="007C4B99">
        <w:rPr>
          <w:rFonts w:cs="Arial"/>
        </w:rPr>
        <w:t xml:space="preserve"> Beneficiária Final</w:t>
      </w:r>
      <w:r w:rsidRPr="00D46896">
        <w:rPr>
          <w:rFonts w:cs="Arial"/>
        </w:rPr>
        <w:t>.</w:t>
      </w:r>
    </w:p>
    <w:p w14:paraId="5E927166" w14:textId="134A21DB" w:rsidR="00DD2475" w:rsidRPr="00141008" w:rsidRDefault="00AF3F03" w:rsidP="004E32C4">
      <w:pPr>
        <w:pStyle w:val="BNDES"/>
        <w:widowControl w:val="0"/>
        <w:numPr>
          <w:ilvl w:val="0"/>
          <w:numId w:val="2"/>
        </w:numPr>
        <w:spacing w:before="240" w:after="240"/>
        <w:rPr>
          <w:rFonts w:cs="Arial"/>
          <w:b/>
          <w:szCs w:val="24"/>
        </w:rPr>
      </w:pPr>
      <w:r>
        <w:rPr>
          <w:rFonts w:cs="Arial"/>
          <w:b/>
          <w:szCs w:val="24"/>
        </w:rPr>
        <w:t>PROCEDIMENTOS OPERACIONAIS A SEREM OBSERVADOS PEL</w:t>
      </w:r>
      <w:r w:rsidR="00842AEF">
        <w:rPr>
          <w:rFonts w:cs="Arial"/>
          <w:b/>
          <w:szCs w:val="24"/>
        </w:rPr>
        <w:t>O</w:t>
      </w:r>
      <w:r>
        <w:rPr>
          <w:rFonts w:cs="Arial"/>
          <w:b/>
          <w:szCs w:val="24"/>
        </w:rPr>
        <w:t xml:space="preserve"> </w:t>
      </w:r>
      <w:r w:rsidR="00842AEF">
        <w:rPr>
          <w:rFonts w:cs="Arial"/>
          <w:b/>
          <w:szCs w:val="24"/>
        </w:rPr>
        <w:t>AGENTE FINANCEIRO CREDENCIADO</w:t>
      </w:r>
      <w:r>
        <w:rPr>
          <w:rFonts w:cs="Arial"/>
          <w:b/>
          <w:szCs w:val="24"/>
        </w:rPr>
        <w:t xml:space="preserve"> JUNTO AO BNDES</w:t>
      </w:r>
    </w:p>
    <w:p w14:paraId="33154C71" w14:textId="04415FB3" w:rsidR="00843F94" w:rsidRPr="00D5433F" w:rsidRDefault="00287AD3" w:rsidP="004E32C4">
      <w:pPr>
        <w:pStyle w:val="BNDES"/>
        <w:widowControl w:val="0"/>
        <w:numPr>
          <w:ilvl w:val="1"/>
          <w:numId w:val="10"/>
        </w:numPr>
        <w:spacing w:before="120" w:after="120"/>
        <w:ind w:left="993" w:hanging="567"/>
        <w:rPr>
          <w:rFonts w:cs="Arial"/>
          <w:szCs w:val="24"/>
        </w:rPr>
      </w:pPr>
      <w:r>
        <w:rPr>
          <w:rFonts w:cs="Arial"/>
          <w:szCs w:val="24"/>
        </w:rPr>
        <w:t>O Agente Financeiro Credenciado</w:t>
      </w:r>
      <w:r w:rsidR="00AF3F03">
        <w:rPr>
          <w:rFonts w:cs="Arial"/>
          <w:szCs w:val="24"/>
        </w:rPr>
        <w:t xml:space="preserve"> deverá </w:t>
      </w:r>
      <w:r w:rsidR="00BC7215">
        <w:rPr>
          <w:rFonts w:cs="Arial"/>
          <w:szCs w:val="24"/>
        </w:rPr>
        <w:t>protocolar</w:t>
      </w:r>
      <w:r w:rsidR="00AF3F03">
        <w:rPr>
          <w:rFonts w:cs="Arial"/>
          <w:szCs w:val="24"/>
        </w:rPr>
        <w:t xml:space="preserve"> os pedidos de renegociação por meio</w:t>
      </w:r>
      <w:r w:rsidR="00E71E1B">
        <w:rPr>
          <w:rFonts w:cs="Arial"/>
          <w:szCs w:val="24"/>
        </w:rPr>
        <w:t xml:space="preserve"> do</w:t>
      </w:r>
      <w:r w:rsidR="00AF3F03">
        <w:rPr>
          <w:rFonts w:cs="Arial"/>
          <w:szCs w:val="24"/>
        </w:rPr>
        <w:t xml:space="preserve"> </w:t>
      </w:r>
      <w:r w:rsidR="00AF3F03" w:rsidRPr="00216AAD">
        <w:rPr>
          <w:rFonts w:cs="Arial"/>
          <w:b/>
          <w:szCs w:val="24"/>
        </w:rPr>
        <w:t>Sistema RAG</w:t>
      </w:r>
      <w:r w:rsidR="00AF3F03" w:rsidRPr="00C06EBA">
        <w:rPr>
          <w:rFonts w:cs="Arial"/>
        </w:rPr>
        <w:t xml:space="preserve">, cujo acesso é realizado por </w:t>
      </w:r>
      <w:r w:rsidR="00AF3F03">
        <w:rPr>
          <w:rFonts w:cs="Arial"/>
        </w:rPr>
        <w:t xml:space="preserve">intermédio </w:t>
      </w:r>
      <w:r w:rsidR="00AF3F03" w:rsidRPr="00C06EBA">
        <w:rPr>
          <w:rFonts w:cs="Arial"/>
        </w:rPr>
        <w:t xml:space="preserve">do endereço eletrônico </w:t>
      </w:r>
      <w:r w:rsidR="001A5811" w:rsidRPr="001A5811">
        <w:rPr>
          <w:rFonts w:cs="Arial"/>
          <w:b/>
        </w:rPr>
        <w:t>https://web.bndes.gov.br/rag</w:t>
      </w:r>
      <w:r w:rsidR="00AF3F03">
        <w:rPr>
          <w:rFonts w:cs="Arial"/>
          <w:szCs w:val="24"/>
        </w:rPr>
        <w:t>,</w:t>
      </w:r>
      <w:r w:rsidR="001A5811">
        <w:rPr>
          <w:rFonts w:cs="Arial"/>
          <w:szCs w:val="24"/>
        </w:rPr>
        <w:t xml:space="preserve"> </w:t>
      </w:r>
      <w:r w:rsidR="001A5811" w:rsidRPr="00D5433F">
        <w:rPr>
          <w:rFonts w:cs="Arial"/>
        </w:rPr>
        <w:t>re</w:t>
      </w:r>
      <w:r w:rsidR="0001458D" w:rsidRPr="00D5433F">
        <w:rPr>
          <w:rFonts w:cs="Arial"/>
          <w:szCs w:val="24"/>
        </w:rPr>
        <w:t>s</w:t>
      </w:r>
      <w:r w:rsidR="001A5811" w:rsidRPr="00D5433F">
        <w:rPr>
          <w:rFonts w:cs="Arial"/>
          <w:szCs w:val="24"/>
        </w:rPr>
        <w:t>peitados</w:t>
      </w:r>
      <w:r w:rsidR="0001458D" w:rsidRPr="00D5433F">
        <w:rPr>
          <w:rFonts w:cs="Arial"/>
          <w:szCs w:val="24"/>
        </w:rPr>
        <w:t xml:space="preserve"> </w:t>
      </w:r>
      <w:r w:rsidR="00F27439" w:rsidRPr="00D5433F">
        <w:rPr>
          <w:rFonts w:cs="Arial"/>
          <w:szCs w:val="24"/>
        </w:rPr>
        <w:t xml:space="preserve">os </w:t>
      </w:r>
      <w:r w:rsidR="0001458D" w:rsidRPr="00D5433F">
        <w:rPr>
          <w:rFonts w:cs="Arial"/>
          <w:szCs w:val="24"/>
        </w:rPr>
        <w:t xml:space="preserve">seguintes </w:t>
      </w:r>
      <w:r w:rsidR="008B03BB">
        <w:rPr>
          <w:rFonts w:cs="Arial"/>
          <w:szCs w:val="24"/>
        </w:rPr>
        <w:t>prazos</w:t>
      </w:r>
      <w:r>
        <w:rPr>
          <w:rFonts w:cs="Arial"/>
          <w:szCs w:val="24"/>
        </w:rPr>
        <w:t xml:space="preserve">, </w:t>
      </w:r>
      <w:r w:rsidR="001A5811" w:rsidRPr="00D5433F">
        <w:rPr>
          <w:rFonts w:cs="Arial"/>
          <w:szCs w:val="24"/>
        </w:rPr>
        <w:t>conforme o caso</w:t>
      </w:r>
      <w:r w:rsidR="009038A1" w:rsidRPr="00D5433F">
        <w:rPr>
          <w:rFonts w:cs="Arial"/>
        </w:rPr>
        <w:t>:</w:t>
      </w:r>
    </w:p>
    <w:p w14:paraId="53226497" w14:textId="6C05BE80" w:rsidR="005C7037" w:rsidRPr="005C7037" w:rsidRDefault="00EA3270" w:rsidP="004E32C4">
      <w:pPr>
        <w:pStyle w:val="BNDES"/>
        <w:widowControl w:val="0"/>
        <w:numPr>
          <w:ilvl w:val="2"/>
          <w:numId w:val="10"/>
        </w:numPr>
        <w:spacing w:before="120" w:after="120"/>
        <w:ind w:left="1843" w:hanging="850"/>
        <w:rPr>
          <w:rFonts w:cs="Arial"/>
          <w:szCs w:val="24"/>
        </w:rPr>
      </w:pPr>
      <w:r w:rsidRPr="00C21FF5">
        <w:rPr>
          <w:rFonts w:cs="Arial"/>
          <w:szCs w:val="24"/>
        </w:rPr>
        <w:t xml:space="preserve">Para </w:t>
      </w:r>
      <w:r w:rsidR="00F27439" w:rsidRPr="00C21FF5">
        <w:rPr>
          <w:rFonts w:cs="Arial"/>
          <w:szCs w:val="24"/>
        </w:rPr>
        <w:t xml:space="preserve">as </w:t>
      </w:r>
      <w:r w:rsidRPr="00C21FF5">
        <w:rPr>
          <w:rFonts w:cs="Arial"/>
          <w:szCs w:val="24"/>
        </w:rPr>
        <w:t xml:space="preserve">operações </w:t>
      </w:r>
      <w:r w:rsidR="004312A2" w:rsidRPr="00E8031A">
        <w:rPr>
          <w:rFonts w:cs="Arial"/>
          <w:szCs w:val="24"/>
        </w:rPr>
        <w:t>cuja</w:t>
      </w:r>
      <w:r w:rsidRPr="00E8031A">
        <w:rPr>
          <w:rFonts w:cs="Arial"/>
          <w:szCs w:val="24"/>
        </w:rPr>
        <w:t xml:space="preserve"> </w:t>
      </w:r>
      <w:r w:rsidRPr="004B3804">
        <w:rPr>
          <w:rFonts w:cs="Arial"/>
          <w:b/>
          <w:bCs/>
          <w:szCs w:val="24"/>
        </w:rPr>
        <w:t>primeira parce</w:t>
      </w:r>
      <w:r w:rsidRPr="00D46896">
        <w:rPr>
          <w:rFonts w:cs="Arial"/>
          <w:b/>
          <w:bCs/>
          <w:szCs w:val="24"/>
        </w:rPr>
        <w:t xml:space="preserve">la </w:t>
      </w:r>
      <w:r w:rsidR="00812E5D" w:rsidRPr="00D46896">
        <w:rPr>
          <w:rFonts w:cs="Arial"/>
          <w:b/>
          <w:bCs/>
          <w:szCs w:val="24"/>
        </w:rPr>
        <w:t>renegociada</w:t>
      </w:r>
      <w:r w:rsidRPr="00D46896">
        <w:rPr>
          <w:rFonts w:cs="Arial"/>
          <w:szCs w:val="24"/>
        </w:rPr>
        <w:t xml:space="preserve"> tenha vencimento entre </w:t>
      </w:r>
      <w:r w:rsidR="00287AD3" w:rsidRPr="00D46896">
        <w:rPr>
          <w:rFonts w:cs="Arial"/>
          <w:b/>
        </w:rPr>
        <w:t>2</w:t>
      </w:r>
      <w:r w:rsidR="0001458D" w:rsidRPr="00D46896">
        <w:rPr>
          <w:rFonts w:cs="Arial"/>
          <w:b/>
        </w:rPr>
        <w:t xml:space="preserve"> de janeiro de 202</w:t>
      </w:r>
      <w:r w:rsidR="00287AD3" w:rsidRPr="00D46896">
        <w:rPr>
          <w:rFonts w:cs="Arial"/>
          <w:b/>
        </w:rPr>
        <w:t>4</w:t>
      </w:r>
      <w:r w:rsidR="0001458D" w:rsidRPr="00D46896">
        <w:rPr>
          <w:rFonts w:cs="Arial"/>
          <w:b/>
        </w:rPr>
        <w:t xml:space="preserve"> e</w:t>
      </w:r>
      <w:r w:rsidRPr="00D46896">
        <w:rPr>
          <w:rFonts w:cs="Arial"/>
          <w:b/>
        </w:rPr>
        <w:t xml:space="preserve"> </w:t>
      </w:r>
      <w:r w:rsidRPr="007C4B99">
        <w:rPr>
          <w:rFonts w:cs="Arial"/>
          <w:b/>
        </w:rPr>
        <w:t xml:space="preserve">30 de </w:t>
      </w:r>
      <w:r w:rsidR="0001458D" w:rsidRPr="007C4B99">
        <w:rPr>
          <w:rFonts w:cs="Arial"/>
          <w:b/>
        </w:rPr>
        <w:t>junho</w:t>
      </w:r>
      <w:r w:rsidRPr="007C4B99">
        <w:rPr>
          <w:rFonts w:cs="Arial"/>
          <w:b/>
        </w:rPr>
        <w:t xml:space="preserve"> de 202</w:t>
      </w:r>
      <w:r w:rsidR="00287AD3" w:rsidRPr="007C4B99">
        <w:rPr>
          <w:rFonts w:cs="Arial"/>
          <w:b/>
        </w:rPr>
        <w:t>4</w:t>
      </w:r>
      <w:r w:rsidRPr="00D46896">
        <w:rPr>
          <w:rFonts w:cs="Arial"/>
          <w:b/>
        </w:rPr>
        <w:t>:</w:t>
      </w:r>
      <w:r w:rsidRPr="00D46896">
        <w:rPr>
          <w:rFonts w:cs="Arial"/>
        </w:rPr>
        <w:t xml:space="preserve"> </w:t>
      </w:r>
      <w:r w:rsidR="00CC5032" w:rsidRPr="00D46896">
        <w:rPr>
          <w:rFonts w:cs="Arial"/>
        </w:rPr>
        <w:t>os pedidos de renegociação deverão ser protocolados</w:t>
      </w:r>
      <w:r w:rsidR="00E71E1B" w:rsidRPr="00D46896">
        <w:rPr>
          <w:rFonts w:cs="Arial"/>
        </w:rPr>
        <w:t xml:space="preserve"> no BNDES</w:t>
      </w:r>
      <w:r w:rsidR="00CC5032" w:rsidRPr="00D46896">
        <w:rPr>
          <w:rFonts w:cs="Arial"/>
        </w:rPr>
        <w:t xml:space="preserve"> </w:t>
      </w:r>
      <w:r w:rsidR="00621569" w:rsidRPr="00D46896">
        <w:rPr>
          <w:rFonts w:cs="Arial"/>
          <w:b/>
        </w:rPr>
        <w:t>exclusivamente</w:t>
      </w:r>
      <w:r w:rsidR="005C7037" w:rsidRPr="00D46896">
        <w:rPr>
          <w:rFonts w:cs="Arial"/>
        </w:rPr>
        <w:t xml:space="preserve"> </w:t>
      </w:r>
      <w:r w:rsidR="008D5F8E" w:rsidRPr="00D46896">
        <w:rPr>
          <w:rFonts w:cs="Arial"/>
        </w:rPr>
        <w:t>no mês de</w:t>
      </w:r>
      <w:r w:rsidR="008D5F8E" w:rsidRPr="00D46896">
        <w:rPr>
          <w:rFonts w:cs="Arial"/>
          <w:b/>
        </w:rPr>
        <w:t xml:space="preserve"> </w:t>
      </w:r>
      <w:r w:rsidR="00287AD3" w:rsidRPr="007C4B99">
        <w:rPr>
          <w:rFonts w:cs="Arial"/>
          <w:b/>
        </w:rPr>
        <w:t>junho</w:t>
      </w:r>
      <w:r w:rsidR="008D5F8E" w:rsidRPr="007C4B99">
        <w:rPr>
          <w:rFonts w:cs="Arial"/>
          <w:b/>
        </w:rPr>
        <w:t xml:space="preserve"> de 202</w:t>
      </w:r>
      <w:r w:rsidR="00287AD3" w:rsidRPr="007C4B99">
        <w:rPr>
          <w:rFonts w:cs="Arial"/>
          <w:b/>
        </w:rPr>
        <w:t>4</w:t>
      </w:r>
      <w:r w:rsidR="005C7037" w:rsidRPr="00D46896">
        <w:rPr>
          <w:rFonts w:cs="Arial"/>
        </w:rPr>
        <w:t xml:space="preserve">, </w:t>
      </w:r>
      <w:r w:rsidR="008B03BB" w:rsidRPr="00D46896">
        <w:rPr>
          <w:rFonts w:cs="Arial"/>
        </w:rPr>
        <w:t>observado</w:t>
      </w:r>
      <w:r w:rsidR="008B03BB" w:rsidRPr="00C21FF5">
        <w:rPr>
          <w:rFonts w:cs="Arial"/>
        </w:rPr>
        <w:t xml:space="preserve"> o disposto </w:t>
      </w:r>
      <w:r w:rsidR="00F52B78">
        <w:rPr>
          <w:rFonts w:cs="Arial"/>
        </w:rPr>
        <w:t xml:space="preserve">no item </w:t>
      </w:r>
      <w:r w:rsidR="00BD4F98">
        <w:rPr>
          <w:rFonts w:cs="Arial"/>
        </w:rPr>
        <w:t>3.1.3</w:t>
      </w:r>
      <w:r w:rsidR="002A6695">
        <w:rPr>
          <w:rFonts w:cs="Arial"/>
        </w:rPr>
        <w:t>.</w:t>
      </w:r>
    </w:p>
    <w:p w14:paraId="29FD0B5E" w14:textId="377EA074" w:rsidR="006D4129" w:rsidRPr="00BD4F98" w:rsidRDefault="0001458D" w:rsidP="004E32C4">
      <w:pPr>
        <w:pStyle w:val="BNDES"/>
        <w:widowControl w:val="0"/>
        <w:numPr>
          <w:ilvl w:val="2"/>
          <w:numId w:val="10"/>
        </w:numPr>
        <w:spacing w:before="120" w:after="120"/>
        <w:ind w:left="1843" w:hanging="850"/>
        <w:rPr>
          <w:rFonts w:cs="Arial"/>
          <w:szCs w:val="24"/>
        </w:rPr>
      </w:pPr>
      <w:r>
        <w:rPr>
          <w:rFonts w:cs="Arial"/>
          <w:szCs w:val="24"/>
        </w:rPr>
        <w:t xml:space="preserve">Para </w:t>
      </w:r>
      <w:r w:rsidR="00F27439">
        <w:rPr>
          <w:rFonts w:cs="Arial"/>
          <w:szCs w:val="24"/>
        </w:rPr>
        <w:t xml:space="preserve">as </w:t>
      </w:r>
      <w:r>
        <w:rPr>
          <w:rFonts w:cs="Arial"/>
          <w:szCs w:val="24"/>
        </w:rPr>
        <w:t xml:space="preserve">operações cuja </w:t>
      </w:r>
      <w:r w:rsidR="00286BEF" w:rsidRPr="001A01BB">
        <w:rPr>
          <w:rFonts w:cs="Arial"/>
          <w:b/>
          <w:bCs/>
          <w:szCs w:val="24"/>
        </w:rPr>
        <w:t xml:space="preserve">primeira </w:t>
      </w:r>
      <w:r w:rsidR="004312A2" w:rsidRPr="001A01BB">
        <w:rPr>
          <w:rFonts w:cs="Arial"/>
          <w:b/>
          <w:bCs/>
          <w:szCs w:val="24"/>
        </w:rPr>
        <w:t xml:space="preserve">parcela </w:t>
      </w:r>
      <w:r w:rsidR="00812E5D" w:rsidRPr="001A01BB">
        <w:rPr>
          <w:rFonts w:cs="Arial"/>
          <w:b/>
          <w:bCs/>
          <w:szCs w:val="24"/>
        </w:rPr>
        <w:t>renegociada</w:t>
      </w:r>
      <w:r>
        <w:rPr>
          <w:rFonts w:cs="Arial"/>
          <w:szCs w:val="24"/>
        </w:rPr>
        <w:t xml:space="preserve"> </w:t>
      </w:r>
      <w:r w:rsidR="00286BEF">
        <w:rPr>
          <w:rFonts w:cs="Arial"/>
          <w:szCs w:val="24"/>
        </w:rPr>
        <w:t xml:space="preserve">tenha </w:t>
      </w:r>
      <w:r>
        <w:rPr>
          <w:rFonts w:cs="Arial"/>
          <w:szCs w:val="24"/>
        </w:rPr>
        <w:lastRenderedPageBreak/>
        <w:t xml:space="preserve">vencimento </w:t>
      </w:r>
      <w:r w:rsidRPr="007C4B99">
        <w:rPr>
          <w:rFonts w:cs="Arial"/>
          <w:szCs w:val="24"/>
        </w:rPr>
        <w:t xml:space="preserve">entre </w:t>
      </w:r>
      <w:r w:rsidRPr="007C4B99">
        <w:rPr>
          <w:rFonts w:cs="Arial"/>
          <w:b/>
        </w:rPr>
        <w:t>1º de julho de 202</w:t>
      </w:r>
      <w:r w:rsidR="00287AD3" w:rsidRPr="007C4B99">
        <w:rPr>
          <w:rFonts w:cs="Arial"/>
          <w:b/>
        </w:rPr>
        <w:t>4</w:t>
      </w:r>
      <w:r w:rsidRPr="007C4B99">
        <w:rPr>
          <w:rFonts w:cs="Arial"/>
          <w:b/>
        </w:rPr>
        <w:t xml:space="preserve"> e 30 de dezembro de 202</w:t>
      </w:r>
      <w:r w:rsidR="00287AD3" w:rsidRPr="007C4B99">
        <w:rPr>
          <w:rFonts w:cs="Arial"/>
          <w:b/>
        </w:rPr>
        <w:t>4</w:t>
      </w:r>
      <w:r w:rsidRPr="007C4B99">
        <w:rPr>
          <w:rFonts w:cs="Arial"/>
          <w:b/>
        </w:rPr>
        <w:t>:</w:t>
      </w:r>
      <w:r w:rsidRPr="007C4B99">
        <w:rPr>
          <w:rFonts w:cs="Arial"/>
        </w:rPr>
        <w:t xml:space="preserve"> </w:t>
      </w:r>
      <w:r w:rsidR="00CC5032" w:rsidRPr="007C4B99">
        <w:rPr>
          <w:rFonts w:cs="Arial"/>
        </w:rPr>
        <w:t xml:space="preserve">os pedidos de renegociação deverão ser protocolados </w:t>
      </w:r>
      <w:r w:rsidR="00E71E1B" w:rsidRPr="007C4B99">
        <w:rPr>
          <w:rFonts w:cs="Arial"/>
        </w:rPr>
        <w:t xml:space="preserve">no BNDES </w:t>
      </w:r>
      <w:r w:rsidRPr="007C4B99">
        <w:rPr>
          <w:rFonts w:cs="Arial"/>
        </w:rPr>
        <w:t>nos meses de</w:t>
      </w:r>
      <w:r w:rsidRPr="007C4B99">
        <w:rPr>
          <w:rFonts w:cs="Arial"/>
          <w:b/>
        </w:rPr>
        <w:t xml:space="preserve"> julho de 202</w:t>
      </w:r>
      <w:r w:rsidR="00287AD3" w:rsidRPr="007C4B99">
        <w:rPr>
          <w:rFonts w:cs="Arial"/>
          <w:b/>
        </w:rPr>
        <w:t>4</w:t>
      </w:r>
      <w:r w:rsidRPr="007C4B99">
        <w:rPr>
          <w:rFonts w:cs="Arial"/>
          <w:b/>
        </w:rPr>
        <w:t xml:space="preserve"> a dezembro de 202</w:t>
      </w:r>
      <w:r w:rsidR="00287AD3" w:rsidRPr="007C4B99">
        <w:rPr>
          <w:rFonts w:cs="Arial"/>
          <w:b/>
        </w:rPr>
        <w:t>4</w:t>
      </w:r>
      <w:r w:rsidR="00C654A7" w:rsidRPr="007C4B99">
        <w:rPr>
          <w:rFonts w:cs="Arial"/>
        </w:rPr>
        <w:t>, observado o disposto no ite</w:t>
      </w:r>
      <w:r w:rsidR="003468C7" w:rsidRPr="007C4B99">
        <w:rPr>
          <w:rFonts w:cs="Arial"/>
        </w:rPr>
        <w:t>m</w:t>
      </w:r>
      <w:r w:rsidR="00C654A7" w:rsidRPr="007C4B99">
        <w:rPr>
          <w:rFonts w:cs="Arial"/>
        </w:rPr>
        <w:t xml:space="preserve"> </w:t>
      </w:r>
      <w:r w:rsidR="00BD4F98" w:rsidRPr="007C4B99">
        <w:rPr>
          <w:rFonts w:cs="Arial"/>
        </w:rPr>
        <w:t>3.1.3</w:t>
      </w:r>
      <w:r w:rsidR="00D24229" w:rsidRPr="007C4B99">
        <w:rPr>
          <w:rFonts w:cs="Arial"/>
        </w:rPr>
        <w:t xml:space="preserve">, </w:t>
      </w:r>
      <w:r w:rsidR="00E71E1B" w:rsidRPr="007C4B99">
        <w:rPr>
          <w:rFonts w:cs="Arial"/>
        </w:rPr>
        <w:t>desde</w:t>
      </w:r>
      <w:r w:rsidR="00D24229" w:rsidRPr="007C4B99">
        <w:rPr>
          <w:rFonts w:cs="Arial"/>
        </w:rPr>
        <w:t xml:space="preserve"> </w:t>
      </w:r>
      <w:r w:rsidR="00BC7215" w:rsidRPr="007C4B99">
        <w:rPr>
          <w:rFonts w:cs="Arial"/>
        </w:rPr>
        <w:t xml:space="preserve">que o protocolo do pedido de renegociação seja realizado </w:t>
      </w:r>
      <w:r w:rsidR="00BC7215" w:rsidRPr="007C4B99">
        <w:rPr>
          <w:rFonts w:cs="Arial"/>
          <w:b/>
          <w:bCs/>
        </w:rPr>
        <w:t>até o mês</w:t>
      </w:r>
      <w:r w:rsidR="00E71E1B" w:rsidRPr="007C4B99">
        <w:rPr>
          <w:rFonts w:cs="Arial"/>
          <w:b/>
          <w:bCs/>
        </w:rPr>
        <w:t xml:space="preserve"> de</w:t>
      </w:r>
      <w:r w:rsidR="00BC7215" w:rsidRPr="007C4B99">
        <w:rPr>
          <w:rFonts w:cs="Arial"/>
          <w:b/>
          <w:bCs/>
        </w:rPr>
        <w:t xml:space="preserve"> vencimento</w:t>
      </w:r>
      <w:r w:rsidR="00E71E1B" w:rsidRPr="007C4B99">
        <w:rPr>
          <w:rFonts w:cs="Arial"/>
          <w:b/>
          <w:bCs/>
        </w:rPr>
        <w:t xml:space="preserve"> (inclusive)</w:t>
      </w:r>
      <w:r w:rsidR="00BC7215" w:rsidRPr="007C4B99">
        <w:rPr>
          <w:rFonts w:cs="Arial"/>
          <w:b/>
          <w:bCs/>
        </w:rPr>
        <w:t xml:space="preserve"> da primeira parcela renegociada</w:t>
      </w:r>
      <w:r w:rsidR="00E0177D" w:rsidRPr="007C4B99">
        <w:rPr>
          <w:rFonts w:cs="Arial"/>
        </w:rPr>
        <w:t>.</w:t>
      </w:r>
    </w:p>
    <w:p w14:paraId="3D98EA82" w14:textId="6885CC09" w:rsidR="00BD4F98" w:rsidRPr="00BC7215" w:rsidRDefault="00BD4F98" w:rsidP="004E32C4">
      <w:pPr>
        <w:pStyle w:val="BNDES"/>
        <w:widowControl w:val="0"/>
        <w:numPr>
          <w:ilvl w:val="2"/>
          <w:numId w:val="10"/>
        </w:numPr>
        <w:spacing w:before="120" w:after="120"/>
        <w:ind w:left="1843" w:hanging="850"/>
        <w:rPr>
          <w:rFonts w:cs="Arial"/>
          <w:szCs w:val="24"/>
        </w:rPr>
      </w:pPr>
      <w:r w:rsidRPr="00BD4F98">
        <w:rPr>
          <w:rFonts w:cs="Arial"/>
          <w:szCs w:val="24"/>
        </w:rPr>
        <w:t>Os pedidos de renegociação deverão ser protocolados no BNDES, para homologação, impreterivelmente, entre os dias 10 (dez) e 20 (vinte) de cada mês, independentemente de se tratar de dia útil ou não</w:t>
      </w:r>
      <w:r>
        <w:rPr>
          <w:rFonts w:cs="Arial"/>
          <w:szCs w:val="24"/>
        </w:rPr>
        <w:t>.</w:t>
      </w:r>
    </w:p>
    <w:p w14:paraId="6BA9CBF5" w14:textId="5332C4B2" w:rsidR="001A5811" w:rsidRPr="000E7412" w:rsidRDefault="00BC7215" w:rsidP="004E32C4">
      <w:pPr>
        <w:pStyle w:val="BNDES"/>
        <w:widowControl w:val="0"/>
        <w:numPr>
          <w:ilvl w:val="1"/>
          <w:numId w:val="10"/>
        </w:numPr>
        <w:spacing w:before="120" w:after="120"/>
        <w:ind w:left="993" w:hanging="567"/>
        <w:rPr>
          <w:rFonts w:cs="Arial"/>
          <w:szCs w:val="24"/>
        </w:rPr>
      </w:pPr>
      <w:r>
        <w:rPr>
          <w:rFonts w:cs="Arial"/>
          <w:szCs w:val="24"/>
        </w:rPr>
        <w:t>Os Agentes Financeiros Credenciados</w:t>
      </w:r>
      <w:r w:rsidR="00434D3E">
        <w:rPr>
          <w:rFonts w:cs="Arial"/>
          <w:szCs w:val="24"/>
        </w:rPr>
        <w:t xml:space="preserve"> d</w:t>
      </w:r>
      <w:r w:rsidR="008701B3">
        <w:rPr>
          <w:rFonts w:cs="Arial"/>
          <w:szCs w:val="24"/>
        </w:rPr>
        <w:t xml:space="preserve">everão </w:t>
      </w:r>
      <w:r w:rsidR="002C14FD">
        <w:rPr>
          <w:rFonts w:cs="Arial"/>
          <w:szCs w:val="24"/>
        </w:rPr>
        <w:t>ainda</w:t>
      </w:r>
      <w:r w:rsidR="00434D3E">
        <w:rPr>
          <w:rFonts w:cs="Arial"/>
          <w:szCs w:val="24"/>
        </w:rPr>
        <w:t xml:space="preserve"> </w:t>
      </w:r>
      <w:r w:rsidR="008701B3">
        <w:rPr>
          <w:rFonts w:cs="Arial"/>
          <w:szCs w:val="24"/>
        </w:rPr>
        <w:t>observa</w:t>
      </w:r>
      <w:r w:rsidR="00434D3E">
        <w:rPr>
          <w:rFonts w:cs="Arial"/>
          <w:szCs w:val="24"/>
        </w:rPr>
        <w:t>r</w:t>
      </w:r>
      <w:r w:rsidR="008701B3">
        <w:rPr>
          <w:rFonts w:cs="Arial"/>
          <w:szCs w:val="24"/>
        </w:rPr>
        <w:t xml:space="preserve"> os seguintes procedimentos específicos</w:t>
      </w:r>
      <w:r w:rsidR="00216AAD">
        <w:rPr>
          <w:rFonts w:cs="Arial"/>
          <w:szCs w:val="24"/>
        </w:rPr>
        <w:t xml:space="preserve"> em relação ao protocolo do</w:t>
      </w:r>
      <w:r w:rsidR="002C14FD">
        <w:rPr>
          <w:rFonts w:cs="Arial"/>
          <w:szCs w:val="24"/>
        </w:rPr>
        <w:t>s</w:t>
      </w:r>
      <w:r w:rsidR="00216AAD">
        <w:rPr>
          <w:rFonts w:cs="Arial"/>
          <w:szCs w:val="24"/>
        </w:rPr>
        <w:t xml:space="preserve"> pedido</w:t>
      </w:r>
      <w:r w:rsidR="002C14FD">
        <w:rPr>
          <w:rFonts w:cs="Arial"/>
          <w:szCs w:val="24"/>
        </w:rPr>
        <w:t>s</w:t>
      </w:r>
      <w:r w:rsidR="00216AAD">
        <w:rPr>
          <w:rFonts w:cs="Arial"/>
          <w:szCs w:val="24"/>
        </w:rPr>
        <w:t xml:space="preserve"> de renegociação </w:t>
      </w:r>
      <w:r w:rsidR="00A96E1F">
        <w:rPr>
          <w:rFonts w:cs="Arial"/>
          <w:szCs w:val="24"/>
        </w:rPr>
        <w:t xml:space="preserve">por meio </w:t>
      </w:r>
      <w:r w:rsidR="00A96E1F" w:rsidRPr="000E7412">
        <w:rPr>
          <w:rFonts w:cs="Arial"/>
          <w:szCs w:val="24"/>
        </w:rPr>
        <w:t>do</w:t>
      </w:r>
      <w:r w:rsidR="00216AAD" w:rsidRPr="000E7412">
        <w:rPr>
          <w:rFonts w:cs="Arial"/>
          <w:szCs w:val="24"/>
        </w:rPr>
        <w:t xml:space="preserve"> Sistema RAG</w:t>
      </w:r>
      <w:r w:rsidR="001A5811" w:rsidRPr="000E7412">
        <w:rPr>
          <w:rFonts w:cs="Arial"/>
          <w:szCs w:val="24"/>
        </w:rPr>
        <w:t>:</w:t>
      </w:r>
    </w:p>
    <w:p w14:paraId="6C025E0A" w14:textId="7DD04A4F" w:rsidR="00334AF1" w:rsidRPr="000E7412" w:rsidRDefault="00334AF1" w:rsidP="004E32C4">
      <w:pPr>
        <w:pStyle w:val="BNDES"/>
        <w:widowControl w:val="0"/>
        <w:numPr>
          <w:ilvl w:val="2"/>
          <w:numId w:val="10"/>
        </w:numPr>
        <w:spacing w:before="120" w:after="120"/>
        <w:ind w:left="1843" w:hanging="850"/>
        <w:rPr>
          <w:rFonts w:cs="Arial"/>
          <w:szCs w:val="24"/>
        </w:rPr>
      </w:pPr>
      <w:r w:rsidRPr="000E7412">
        <w:rPr>
          <w:rFonts w:cs="Arial"/>
          <w:szCs w:val="24"/>
        </w:rPr>
        <w:t xml:space="preserve">No protocolo do pedido de renegociação no BNDES, </w:t>
      </w:r>
      <w:r w:rsidR="00BC7215">
        <w:rPr>
          <w:rFonts w:cs="Arial"/>
          <w:szCs w:val="24"/>
        </w:rPr>
        <w:t>o Agente Financeiro Credenciado</w:t>
      </w:r>
      <w:r w:rsidRPr="000E7412">
        <w:rPr>
          <w:rFonts w:cs="Arial"/>
          <w:szCs w:val="24"/>
        </w:rPr>
        <w:t xml:space="preserve"> deverá indicar </w:t>
      </w:r>
      <w:r w:rsidRPr="000E7412">
        <w:rPr>
          <w:rFonts w:cs="Arial"/>
          <w:b/>
          <w:szCs w:val="24"/>
        </w:rPr>
        <w:t xml:space="preserve">a </w:t>
      </w:r>
      <w:r w:rsidRPr="000E7412">
        <w:rPr>
          <w:rFonts w:cs="Arial"/>
          <w:b/>
        </w:rPr>
        <w:t>primeira e a última parcela de principal renegociada(s)</w:t>
      </w:r>
      <w:r w:rsidRPr="000E7412">
        <w:rPr>
          <w:rFonts w:cs="Arial"/>
        </w:rPr>
        <w:t xml:space="preserve">, sendo que serão renegociadas todas as parcelas de principal </w:t>
      </w:r>
      <w:r w:rsidR="00EA54FA">
        <w:rPr>
          <w:rFonts w:cs="Arial"/>
        </w:rPr>
        <w:t xml:space="preserve">do contrato </w:t>
      </w:r>
      <w:r w:rsidRPr="000E7412">
        <w:rPr>
          <w:rFonts w:cs="Arial"/>
        </w:rPr>
        <w:t>existentes nesse intervalo.</w:t>
      </w:r>
    </w:p>
    <w:p w14:paraId="31DE9ABF" w14:textId="7A873FA9" w:rsidR="00FC1EE9" w:rsidRPr="000E7412" w:rsidRDefault="00BC7215" w:rsidP="004E32C4">
      <w:pPr>
        <w:pStyle w:val="BNDES"/>
        <w:widowControl w:val="0"/>
        <w:numPr>
          <w:ilvl w:val="2"/>
          <w:numId w:val="10"/>
        </w:numPr>
        <w:tabs>
          <w:tab w:val="left" w:pos="1843"/>
        </w:tabs>
        <w:ind w:left="1843" w:right="-11" w:hanging="850"/>
        <w:rPr>
          <w:rFonts w:cs="Arial"/>
        </w:rPr>
      </w:pPr>
      <w:r>
        <w:rPr>
          <w:rFonts w:cs="Arial"/>
        </w:rPr>
        <w:t>N</w:t>
      </w:r>
      <w:r w:rsidR="00415476">
        <w:rPr>
          <w:rFonts w:cs="Arial"/>
        </w:rPr>
        <w:t>a hipótese</w:t>
      </w:r>
      <w:r>
        <w:rPr>
          <w:rFonts w:cs="Arial"/>
        </w:rPr>
        <w:t xml:space="preserve"> </w:t>
      </w:r>
      <w:r w:rsidRPr="00BC7215">
        <w:rPr>
          <w:rFonts w:cs="Arial"/>
        </w:rPr>
        <w:t>de operação de crédito (i) originalmente protocolada no BNDES até 31 de dezembro de 2017 e (ii) não renegociada a partir de 2018 com prorrogação do termo final, que ora venha a ser renegociada com prorrogação do termo final</w:t>
      </w:r>
      <w:r w:rsidR="00FC1EE9" w:rsidRPr="000E7412">
        <w:rPr>
          <w:rFonts w:cs="Arial"/>
        </w:rPr>
        <w:t>:</w:t>
      </w:r>
    </w:p>
    <w:p w14:paraId="4D0A4440" w14:textId="4FC4175F" w:rsidR="0071580D" w:rsidRDefault="00FC1EE9" w:rsidP="004E32C4">
      <w:pPr>
        <w:pStyle w:val="BNDES"/>
        <w:widowControl w:val="0"/>
        <w:numPr>
          <w:ilvl w:val="3"/>
          <w:numId w:val="10"/>
        </w:numPr>
        <w:tabs>
          <w:tab w:val="left" w:pos="2835"/>
        </w:tabs>
        <w:spacing w:before="120"/>
        <w:ind w:left="2835" w:right="-11" w:hanging="992"/>
        <w:rPr>
          <w:rFonts w:cs="Arial"/>
        </w:rPr>
      </w:pPr>
      <w:r w:rsidRPr="000E7412">
        <w:rPr>
          <w:rFonts w:cs="Arial"/>
        </w:rPr>
        <w:t>O</w:t>
      </w:r>
      <w:r w:rsidR="00BB5A59" w:rsidRPr="000E7412">
        <w:rPr>
          <w:rFonts w:cs="Arial"/>
        </w:rPr>
        <w:t xml:space="preserve"> </w:t>
      </w:r>
      <w:r w:rsidR="0050305B">
        <w:rPr>
          <w:rFonts w:cs="Arial"/>
        </w:rPr>
        <w:t>protocolo</w:t>
      </w:r>
      <w:r w:rsidR="00BB5A59" w:rsidRPr="000E7412">
        <w:rPr>
          <w:rFonts w:cs="Arial"/>
        </w:rPr>
        <w:t xml:space="preserve"> do pedido de renegociação </w:t>
      </w:r>
      <w:r w:rsidR="0071580D">
        <w:rPr>
          <w:rFonts w:cs="Arial"/>
        </w:rPr>
        <w:t xml:space="preserve">deverá ser realizado </w:t>
      </w:r>
      <w:r w:rsidR="0050305B">
        <w:rPr>
          <w:rFonts w:cs="Arial"/>
        </w:rPr>
        <w:t>no</w:t>
      </w:r>
      <w:r w:rsidR="00BB5A59" w:rsidRPr="000E7412">
        <w:rPr>
          <w:rFonts w:cs="Arial"/>
        </w:rPr>
        <w:t xml:space="preserve"> BNDES</w:t>
      </w:r>
      <w:r w:rsidR="004C5F21">
        <w:rPr>
          <w:rFonts w:cs="Arial"/>
        </w:rPr>
        <w:t xml:space="preserve">: </w:t>
      </w:r>
    </w:p>
    <w:p w14:paraId="62F51F47" w14:textId="3D205B2B" w:rsidR="0071580D" w:rsidRDefault="0071580D" w:rsidP="0071580D">
      <w:pPr>
        <w:pStyle w:val="BNDES"/>
        <w:widowControl w:val="0"/>
        <w:numPr>
          <w:ilvl w:val="0"/>
          <w:numId w:val="24"/>
        </w:numPr>
        <w:tabs>
          <w:tab w:val="left" w:pos="2835"/>
        </w:tabs>
        <w:spacing w:before="120"/>
        <w:ind w:right="-11"/>
        <w:rPr>
          <w:rFonts w:cs="Arial"/>
        </w:rPr>
      </w:pPr>
      <w:r>
        <w:rPr>
          <w:rFonts w:cs="Arial"/>
        </w:rPr>
        <w:t>E</w:t>
      </w:r>
      <w:r w:rsidR="00017669">
        <w:rPr>
          <w:rFonts w:cs="Arial"/>
        </w:rPr>
        <w:t xml:space="preserve">m junho de 2024, no caso de contratos enquadrados nos termos do item 3.1.1; ou </w:t>
      </w:r>
    </w:p>
    <w:p w14:paraId="43E367A1" w14:textId="12948CAA" w:rsidR="00F159F7" w:rsidRPr="000E7412" w:rsidRDefault="0071580D" w:rsidP="0071580D">
      <w:pPr>
        <w:pStyle w:val="BNDES"/>
        <w:widowControl w:val="0"/>
        <w:numPr>
          <w:ilvl w:val="0"/>
          <w:numId w:val="24"/>
        </w:numPr>
        <w:tabs>
          <w:tab w:val="left" w:pos="2835"/>
        </w:tabs>
        <w:spacing w:before="120"/>
        <w:ind w:right="-11"/>
        <w:rPr>
          <w:rFonts w:cs="Arial"/>
        </w:rPr>
      </w:pPr>
      <w:r>
        <w:rPr>
          <w:rFonts w:cs="Arial"/>
        </w:rPr>
        <w:t>N</w:t>
      </w:r>
      <w:r w:rsidR="00017669">
        <w:rPr>
          <w:rFonts w:cs="Arial"/>
        </w:rPr>
        <w:t>o mesmo mês de vencimento da primeira parcela renegociada, no caso de contratos enquadrados nos termos do item 3.1.2</w:t>
      </w:r>
      <w:r w:rsidR="00BB5A59" w:rsidRPr="000E7412">
        <w:rPr>
          <w:rFonts w:cs="Arial"/>
        </w:rPr>
        <w:t>.</w:t>
      </w:r>
    </w:p>
    <w:p w14:paraId="7E9FB4A8" w14:textId="1E227637" w:rsidR="008E26B9" w:rsidRPr="0050305B" w:rsidRDefault="00C61D56" w:rsidP="004E32C4">
      <w:pPr>
        <w:pStyle w:val="BNDES"/>
        <w:widowControl w:val="0"/>
        <w:numPr>
          <w:ilvl w:val="3"/>
          <w:numId w:val="10"/>
        </w:numPr>
        <w:spacing w:before="120"/>
        <w:ind w:left="2835" w:right="-11" w:hanging="992"/>
        <w:rPr>
          <w:rFonts w:cs="Arial"/>
        </w:rPr>
      </w:pPr>
      <w:r w:rsidRPr="000E7412">
        <w:rPr>
          <w:rFonts w:cs="Arial"/>
        </w:rPr>
        <w:t xml:space="preserve">Será criado um novo subcrédito na relação entre o BNDES e </w:t>
      </w:r>
      <w:r w:rsidR="0050305B">
        <w:rPr>
          <w:rFonts w:cs="Arial"/>
        </w:rPr>
        <w:t>o Agente Financeiro Credenciado</w:t>
      </w:r>
      <w:r w:rsidRPr="000E7412">
        <w:rPr>
          <w:rFonts w:cs="Arial"/>
        </w:rPr>
        <w:t>, para o qual será transferido o saldo da respectiva operação.</w:t>
      </w:r>
    </w:p>
    <w:p w14:paraId="4FE29A00" w14:textId="787B46BC" w:rsidR="001A5811" w:rsidRPr="000E7412" w:rsidRDefault="00216AAD" w:rsidP="004E32C4">
      <w:pPr>
        <w:pStyle w:val="BNDES"/>
        <w:widowControl w:val="0"/>
        <w:numPr>
          <w:ilvl w:val="2"/>
          <w:numId w:val="10"/>
        </w:numPr>
        <w:spacing w:before="120" w:after="120"/>
        <w:ind w:left="1843" w:right="-11" w:hanging="851"/>
        <w:rPr>
          <w:rFonts w:cs="Arial"/>
          <w:szCs w:val="24"/>
        </w:rPr>
      </w:pPr>
      <w:r w:rsidRPr="000E7412">
        <w:rPr>
          <w:rFonts w:cs="Arial"/>
          <w:szCs w:val="24"/>
        </w:rPr>
        <w:t>No caso</w:t>
      </w:r>
      <w:r w:rsidR="001A5811" w:rsidRPr="000E7412">
        <w:rPr>
          <w:rFonts w:cs="Arial"/>
          <w:szCs w:val="24"/>
        </w:rPr>
        <w:t xml:space="preserve"> </w:t>
      </w:r>
      <w:r w:rsidR="00992A46" w:rsidRPr="000E7412">
        <w:rPr>
          <w:rFonts w:cs="Arial"/>
          <w:szCs w:val="24"/>
        </w:rPr>
        <w:t xml:space="preserve">de renegociação </w:t>
      </w:r>
      <w:bookmarkStart w:id="0" w:name="_Hlk164176150"/>
      <w:r w:rsidR="007F1B69">
        <w:rPr>
          <w:rFonts w:cs="Arial"/>
          <w:szCs w:val="24"/>
        </w:rPr>
        <w:t>da</w:t>
      </w:r>
      <w:r w:rsidR="001A5811" w:rsidRPr="000E7412">
        <w:rPr>
          <w:rFonts w:cs="Arial"/>
          <w:szCs w:val="24"/>
        </w:rPr>
        <w:t xml:space="preserve"> última parcela de </w:t>
      </w:r>
      <w:r w:rsidR="00B26E07">
        <w:rPr>
          <w:rFonts w:cs="Arial"/>
          <w:szCs w:val="24"/>
        </w:rPr>
        <w:t>amortização</w:t>
      </w:r>
      <w:r w:rsidR="00EB564C">
        <w:rPr>
          <w:rFonts w:cs="Arial"/>
          <w:szCs w:val="24"/>
        </w:rPr>
        <w:t xml:space="preserve"> do </w:t>
      </w:r>
      <w:r w:rsidR="00A55E9A">
        <w:rPr>
          <w:rFonts w:cs="Arial"/>
          <w:szCs w:val="24"/>
        </w:rPr>
        <w:t>financiamento</w:t>
      </w:r>
      <w:bookmarkEnd w:id="0"/>
      <w:r w:rsidR="00A55E9A">
        <w:rPr>
          <w:rFonts w:cs="Arial"/>
          <w:szCs w:val="24"/>
        </w:rPr>
        <w:t>, a prorrogação do termo final do contrato é obrigatória</w:t>
      </w:r>
      <w:r w:rsidRPr="000E7412">
        <w:rPr>
          <w:rFonts w:cs="Arial"/>
          <w:szCs w:val="24"/>
        </w:rPr>
        <w:t>:</w:t>
      </w:r>
    </w:p>
    <w:p w14:paraId="433ACD56" w14:textId="77777777" w:rsidR="001A5811" w:rsidRPr="000E7412" w:rsidRDefault="001A5811" w:rsidP="004E32C4">
      <w:pPr>
        <w:pStyle w:val="BNDES"/>
        <w:widowControl w:val="0"/>
        <w:numPr>
          <w:ilvl w:val="3"/>
          <w:numId w:val="10"/>
        </w:numPr>
        <w:spacing w:after="120"/>
        <w:ind w:left="2835" w:right="-11" w:hanging="992"/>
        <w:rPr>
          <w:rFonts w:cs="Arial"/>
        </w:rPr>
      </w:pPr>
      <w:r w:rsidRPr="000E7412">
        <w:rPr>
          <w:rFonts w:cs="Arial"/>
        </w:rPr>
        <w:t xml:space="preserve">Os juros da dívida </w:t>
      </w:r>
      <w:r w:rsidR="00B4411B">
        <w:rPr>
          <w:rFonts w:cs="Arial"/>
        </w:rPr>
        <w:t>serão</w:t>
      </w:r>
      <w:r w:rsidRPr="000E7412">
        <w:rPr>
          <w:rFonts w:cs="Arial"/>
        </w:rPr>
        <w:t xml:space="preserve"> exigíveis de acordo com a periodicidade do contrato.</w:t>
      </w:r>
    </w:p>
    <w:p w14:paraId="41E44631" w14:textId="72E05C0F" w:rsidR="001A5811" w:rsidRPr="000E7412" w:rsidRDefault="001A5811" w:rsidP="004E32C4">
      <w:pPr>
        <w:pStyle w:val="BNDES"/>
        <w:widowControl w:val="0"/>
        <w:numPr>
          <w:ilvl w:val="3"/>
          <w:numId w:val="10"/>
        </w:numPr>
        <w:spacing w:after="120"/>
        <w:ind w:left="2835" w:right="-11" w:hanging="992"/>
        <w:rPr>
          <w:rFonts w:cs="Arial"/>
        </w:rPr>
      </w:pPr>
      <w:r w:rsidRPr="000E7412">
        <w:rPr>
          <w:rFonts w:cs="Arial"/>
        </w:rPr>
        <w:t xml:space="preserve">O principal da dívida </w:t>
      </w:r>
      <w:r w:rsidR="00EB564C">
        <w:rPr>
          <w:rFonts w:cs="Arial"/>
        </w:rPr>
        <w:t>será</w:t>
      </w:r>
      <w:r w:rsidRPr="000E7412">
        <w:rPr>
          <w:rFonts w:cs="Arial"/>
        </w:rPr>
        <w:t xml:space="preserve"> exigível de acordo com a próxima data de amortização indicada pel</w:t>
      </w:r>
      <w:r w:rsidR="0050305B">
        <w:rPr>
          <w:rFonts w:cs="Arial"/>
        </w:rPr>
        <w:t>o</w:t>
      </w:r>
      <w:r w:rsidRPr="000E7412">
        <w:rPr>
          <w:rFonts w:cs="Arial"/>
        </w:rPr>
        <w:t xml:space="preserve"> </w:t>
      </w:r>
      <w:r w:rsidR="0050305B">
        <w:rPr>
          <w:rFonts w:cs="Arial"/>
        </w:rPr>
        <w:t>Agente Financeiro Credenciado</w:t>
      </w:r>
      <w:r w:rsidRPr="000E7412">
        <w:rPr>
          <w:rFonts w:cs="Arial"/>
        </w:rPr>
        <w:t>, desde que atenda às seguintes condições:</w:t>
      </w:r>
    </w:p>
    <w:p w14:paraId="6D65997E" w14:textId="2CDEAB0D" w:rsidR="001A5811" w:rsidRPr="000E7412" w:rsidRDefault="001A5811" w:rsidP="004E32C4">
      <w:pPr>
        <w:pStyle w:val="BNDES"/>
        <w:widowControl w:val="0"/>
        <w:numPr>
          <w:ilvl w:val="0"/>
          <w:numId w:val="15"/>
        </w:numPr>
        <w:spacing w:after="120"/>
        <w:ind w:left="3261" w:right="-11" w:hanging="426"/>
        <w:rPr>
          <w:rFonts w:cs="Arial"/>
        </w:rPr>
      </w:pPr>
      <w:r w:rsidRPr="000E7412">
        <w:rPr>
          <w:rFonts w:cs="Arial"/>
        </w:rPr>
        <w:t xml:space="preserve">A próxima data de amortização indicada </w:t>
      </w:r>
      <w:r w:rsidR="0050305B">
        <w:rPr>
          <w:rFonts w:cs="Arial"/>
        </w:rPr>
        <w:t xml:space="preserve">pelo Agente </w:t>
      </w:r>
      <w:r w:rsidR="0050305B">
        <w:rPr>
          <w:rFonts w:cs="Arial"/>
        </w:rPr>
        <w:lastRenderedPageBreak/>
        <w:t>Financeiro Credenciado</w:t>
      </w:r>
      <w:r w:rsidRPr="000E7412">
        <w:rPr>
          <w:rFonts w:cs="Arial"/>
        </w:rPr>
        <w:t xml:space="preserve"> deverá ser múltipla da periodicidade </w:t>
      </w:r>
      <w:r w:rsidR="0050305B">
        <w:rPr>
          <w:rFonts w:cs="Arial"/>
        </w:rPr>
        <w:t xml:space="preserve">de amortização </w:t>
      </w:r>
      <w:r w:rsidRPr="000E7412">
        <w:rPr>
          <w:rFonts w:cs="Arial"/>
        </w:rPr>
        <w:t>do contrato; e</w:t>
      </w:r>
    </w:p>
    <w:p w14:paraId="6DBE72DA" w14:textId="5F46ED73" w:rsidR="001A5811" w:rsidRPr="000E7412" w:rsidRDefault="001A5811" w:rsidP="004E32C4">
      <w:pPr>
        <w:pStyle w:val="BNDES"/>
        <w:widowControl w:val="0"/>
        <w:numPr>
          <w:ilvl w:val="0"/>
          <w:numId w:val="15"/>
        </w:numPr>
        <w:spacing w:after="120"/>
        <w:ind w:left="3260" w:right="-11" w:hanging="425"/>
        <w:rPr>
          <w:rFonts w:cs="Arial"/>
        </w:rPr>
      </w:pPr>
      <w:r w:rsidRPr="000E7412">
        <w:rPr>
          <w:rFonts w:cs="Arial"/>
        </w:rPr>
        <w:t>A próxima data de amortização indicada pel</w:t>
      </w:r>
      <w:r w:rsidR="0050305B">
        <w:rPr>
          <w:rFonts w:cs="Arial"/>
        </w:rPr>
        <w:t>o</w:t>
      </w:r>
      <w:r w:rsidRPr="000E7412">
        <w:rPr>
          <w:rFonts w:cs="Arial"/>
        </w:rPr>
        <w:t xml:space="preserve"> </w:t>
      </w:r>
      <w:r w:rsidR="0050305B">
        <w:rPr>
          <w:rFonts w:cs="Arial"/>
        </w:rPr>
        <w:t>Agente Financeiro Credenciado</w:t>
      </w:r>
      <w:r w:rsidRPr="000E7412">
        <w:rPr>
          <w:rFonts w:cs="Arial"/>
        </w:rPr>
        <w:t xml:space="preserve"> deverá ser posterior à última </w:t>
      </w:r>
      <w:r w:rsidR="0050305B">
        <w:rPr>
          <w:rFonts w:cs="Arial"/>
        </w:rPr>
        <w:t xml:space="preserve">parcela </w:t>
      </w:r>
      <w:r w:rsidRPr="000E7412">
        <w:rPr>
          <w:rFonts w:cs="Arial"/>
        </w:rPr>
        <w:t xml:space="preserve">renegociada e não superior (i) à primeira periodicidade </w:t>
      </w:r>
      <w:r w:rsidR="00216AAD" w:rsidRPr="000E7412">
        <w:rPr>
          <w:rFonts w:cs="Arial"/>
        </w:rPr>
        <w:t>de 202</w:t>
      </w:r>
      <w:r w:rsidR="0050305B">
        <w:rPr>
          <w:rFonts w:cs="Arial"/>
        </w:rPr>
        <w:t>5</w:t>
      </w:r>
      <w:r w:rsidRPr="000E7412">
        <w:rPr>
          <w:rFonts w:cs="Arial"/>
        </w:rPr>
        <w:t xml:space="preserve"> ou (ii) a 12 (doze) meses de </w:t>
      </w:r>
      <w:r w:rsidR="0050305B">
        <w:rPr>
          <w:rFonts w:cs="Arial"/>
        </w:rPr>
        <w:t>prorrogação</w:t>
      </w:r>
      <w:r w:rsidRPr="000E7412">
        <w:rPr>
          <w:rFonts w:cs="Arial"/>
        </w:rPr>
        <w:t xml:space="preserve"> do termo final anterior, o que for menor.</w:t>
      </w:r>
    </w:p>
    <w:p w14:paraId="3E490D9B" w14:textId="6FA882DF" w:rsidR="001A5811" w:rsidRDefault="00E23B04" w:rsidP="004E32C4">
      <w:pPr>
        <w:pStyle w:val="BNDES"/>
        <w:widowControl w:val="0"/>
        <w:numPr>
          <w:ilvl w:val="3"/>
          <w:numId w:val="10"/>
        </w:numPr>
        <w:spacing w:after="120"/>
        <w:ind w:left="2835" w:right="-11" w:hanging="992"/>
        <w:rPr>
          <w:rFonts w:cs="Arial"/>
        </w:rPr>
      </w:pPr>
      <w:r w:rsidRPr="00A04C28">
        <w:rPr>
          <w:rFonts w:cs="Arial"/>
          <w:strike/>
        </w:rPr>
        <w:t>O pedido de renegociação da última parcela de amortização do financiamento deverá ser protocolado no BNDES antes do seu mês de vencimento.</w:t>
      </w:r>
      <w:r>
        <w:rPr>
          <w:rFonts w:cs="Arial"/>
        </w:rPr>
        <w:t xml:space="preserve"> </w:t>
      </w:r>
      <w:r w:rsidR="007A38E8">
        <w:rPr>
          <w:rFonts w:cs="Arial"/>
        </w:rPr>
        <w:t>Será recusado o pedido de renegociação protocolado</w:t>
      </w:r>
      <w:r w:rsidR="001951AB">
        <w:rPr>
          <w:rFonts w:cs="Arial"/>
        </w:rPr>
        <w:t xml:space="preserve"> no mesmo mês ou em mês posterior ao mês de vencimento da primeira prestação </w:t>
      </w:r>
      <w:r w:rsidR="001A5811" w:rsidRPr="000E7412">
        <w:rPr>
          <w:rFonts w:cs="Arial"/>
        </w:rPr>
        <w:t>(pagamento de juros e/ou</w:t>
      </w:r>
      <w:r w:rsidR="007A38E8">
        <w:rPr>
          <w:rFonts w:cs="Arial"/>
        </w:rPr>
        <w:t xml:space="preserve"> de</w:t>
      </w:r>
      <w:r w:rsidR="001A5811" w:rsidRPr="000E7412">
        <w:rPr>
          <w:rFonts w:cs="Arial"/>
        </w:rPr>
        <w:t xml:space="preserve"> principal da dívida) resultante da renegociação solicitada</w:t>
      </w:r>
      <w:r w:rsidR="00EB564C">
        <w:rPr>
          <w:rFonts w:cs="Arial"/>
        </w:rPr>
        <w:t xml:space="preserve"> </w:t>
      </w:r>
      <w:r w:rsidR="00EB564C" w:rsidRPr="00C06EBA">
        <w:rPr>
          <w:rFonts w:cs="Arial"/>
        </w:rPr>
        <w:t xml:space="preserve">(será considerada a primeira </w:t>
      </w:r>
      <w:r w:rsidR="00DD6E4E">
        <w:rPr>
          <w:rFonts w:cs="Arial"/>
        </w:rPr>
        <w:t>prestação</w:t>
      </w:r>
      <w:r w:rsidR="00EB564C" w:rsidRPr="00C06EBA">
        <w:rPr>
          <w:rFonts w:cs="Arial"/>
        </w:rPr>
        <w:t xml:space="preserve"> que vencer após o termo final </w:t>
      </w:r>
      <w:r w:rsidR="007D403B">
        <w:rPr>
          <w:rFonts w:cs="Arial"/>
        </w:rPr>
        <w:t>original do contrato</w:t>
      </w:r>
      <w:r w:rsidR="00A80233">
        <w:rPr>
          <w:rFonts w:cs="Arial"/>
        </w:rPr>
        <w:t xml:space="preserve"> renegociado</w:t>
      </w:r>
      <w:r w:rsidR="00EB564C" w:rsidRPr="00C06EBA">
        <w:rPr>
          <w:rFonts w:cs="Arial"/>
        </w:rPr>
        <w:t>)</w:t>
      </w:r>
      <w:r w:rsidR="009D6BDE">
        <w:rPr>
          <w:rFonts w:cs="Arial"/>
        </w:rPr>
        <w:t>.</w:t>
      </w:r>
      <w:r w:rsidR="00A04C28">
        <w:rPr>
          <w:rFonts w:cs="Arial"/>
        </w:rPr>
        <w:t xml:space="preserve"> </w:t>
      </w:r>
      <w:r w:rsidR="00A04C28" w:rsidRPr="00D27718">
        <w:rPr>
          <w:b/>
          <w:i/>
          <w:color w:val="000099"/>
          <w:sz w:val="20"/>
        </w:rPr>
        <w:t>(</w:t>
      </w:r>
      <w:r w:rsidR="00A04C28">
        <w:rPr>
          <w:b/>
          <w:i/>
          <w:color w:val="000099"/>
          <w:sz w:val="20"/>
        </w:rPr>
        <w:t>Alterado</w:t>
      </w:r>
      <w:r w:rsidR="00A04C28" w:rsidRPr="00D27718">
        <w:rPr>
          <w:b/>
          <w:i/>
          <w:color w:val="000099"/>
          <w:sz w:val="20"/>
        </w:rPr>
        <w:t xml:space="preserve"> pela Circular SUP/ADIG Nº </w:t>
      </w:r>
      <w:r w:rsidR="00A04C28">
        <w:rPr>
          <w:b/>
          <w:i/>
          <w:color w:val="000099"/>
          <w:sz w:val="20"/>
        </w:rPr>
        <w:t>26</w:t>
      </w:r>
      <w:r w:rsidR="00A04C28" w:rsidRPr="00D27718">
        <w:rPr>
          <w:b/>
          <w:i/>
          <w:color w:val="000099"/>
          <w:sz w:val="20"/>
        </w:rPr>
        <w:t>/202</w:t>
      </w:r>
      <w:r w:rsidR="00A04C28">
        <w:rPr>
          <w:b/>
          <w:i/>
          <w:color w:val="000099"/>
          <w:sz w:val="20"/>
        </w:rPr>
        <w:t>4</w:t>
      </w:r>
      <w:r w:rsidR="00A04C28" w:rsidRPr="00D27718">
        <w:rPr>
          <w:b/>
          <w:i/>
          <w:color w:val="000099"/>
          <w:sz w:val="20"/>
        </w:rPr>
        <w:t xml:space="preserve">-BNDES, de </w:t>
      </w:r>
      <w:r w:rsidR="00A04C28">
        <w:rPr>
          <w:b/>
          <w:i/>
          <w:color w:val="000099"/>
          <w:sz w:val="20"/>
        </w:rPr>
        <w:t>20</w:t>
      </w:r>
      <w:r w:rsidR="00A04C28" w:rsidRPr="00D27718">
        <w:rPr>
          <w:b/>
          <w:i/>
          <w:color w:val="000099"/>
          <w:sz w:val="20"/>
        </w:rPr>
        <w:t>.0</w:t>
      </w:r>
      <w:r w:rsidR="00A04C28">
        <w:rPr>
          <w:b/>
          <w:i/>
          <w:color w:val="000099"/>
          <w:sz w:val="20"/>
        </w:rPr>
        <w:t>5</w:t>
      </w:r>
      <w:r w:rsidR="00A04C28" w:rsidRPr="00D27718">
        <w:rPr>
          <w:b/>
          <w:i/>
          <w:color w:val="000099"/>
          <w:sz w:val="20"/>
        </w:rPr>
        <w:t>.202</w:t>
      </w:r>
      <w:r w:rsidR="00A04C28">
        <w:rPr>
          <w:b/>
          <w:i/>
          <w:color w:val="000099"/>
          <w:sz w:val="20"/>
        </w:rPr>
        <w:t>4</w:t>
      </w:r>
      <w:r w:rsidR="00A04C28" w:rsidRPr="00D27718">
        <w:rPr>
          <w:b/>
          <w:i/>
          <w:color w:val="000099"/>
          <w:sz w:val="20"/>
        </w:rPr>
        <w:t>)</w:t>
      </w:r>
    </w:p>
    <w:p w14:paraId="413FC785" w14:textId="0556234D" w:rsidR="007F2CC7" w:rsidRDefault="00545C2C" w:rsidP="004E32C4">
      <w:pPr>
        <w:pStyle w:val="BNDES"/>
        <w:widowControl w:val="0"/>
        <w:numPr>
          <w:ilvl w:val="2"/>
          <w:numId w:val="10"/>
        </w:numPr>
        <w:spacing w:after="120"/>
        <w:ind w:left="1843" w:right="-11" w:hanging="850"/>
        <w:rPr>
          <w:rFonts w:cs="Arial"/>
        </w:rPr>
      </w:pPr>
      <w:r>
        <w:rPr>
          <w:rFonts w:cs="Arial"/>
        </w:rPr>
        <w:t>Para fins de protocolo dos pedidos de renegociação ao amparo do REFIN Intempéries Climáticas 2024, o Agente Financeiro Credenciado deverá observar o formato de arquivo previsto no Anexo a esta Circular e o disposto no item 4 da Circular SUP/ADIG nº 49/2023-BNDES.</w:t>
      </w:r>
    </w:p>
    <w:p w14:paraId="2631959F" w14:textId="5FA4A07B" w:rsidR="00545C2C" w:rsidRDefault="00545C2C" w:rsidP="004E32C4">
      <w:pPr>
        <w:pStyle w:val="BNDES"/>
        <w:widowControl w:val="0"/>
        <w:numPr>
          <w:ilvl w:val="3"/>
          <w:numId w:val="10"/>
        </w:numPr>
        <w:spacing w:after="120"/>
        <w:ind w:left="2835" w:right="-11" w:hanging="992"/>
        <w:rPr>
          <w:rFonts w:cs="Arial"/>
        </w:rPr>
      </w:pPr>
      <w:r>
        <w:rPr>
          <w:rFonts w:cs="Arial"/>
        </w:rPr>
        <w:t>Os pedidos de renegociações relativos ao REFIN Intempéries Climáticas 2024 deverão ser protocolados</w:t>
      </w:r>
      <w:r w:rsidR="00534979">
        <w:rPr>
          <w:rFonts w:cs="Arial"/>
        </w:rPr>
        <w:t>, em um único arquivo,</w:t>
      </w:r>
      <w:r>
        <w:rPr>
          <w:rFonts w:cs="Arial"/>
        </w:rPr>
        <w:t xml:space="preserve"> juntamente com os pedidos de renegociações </w:t>
      </w:r>
      <w:r w:rsidR="00534979">
        <w:rPr>
          <w:rFonts w:cs="Arial"/>
        </w:rPr>
        <w:t>enquadrados nas demais</w:t>
      </w:r>
      <w:r>
        <w:rPr>
          <w:rFonts w:cs="Arial"/>
        </w:rPr>
        <w:t xml:space="preserve"> </w:t>
      </w:r>
      <w:r w:rsidR="00CB64F2">
        <w:rPr>
          <w:rFonts w:cs="Arial"/>
        </w:rPr>
        <w:t>formas</w:t>
      </w:r>
      <w:r>
        <w:rPr>
          <w:rFonts w:cs="Arial"/>
        </w:rPr>
        <w:t xml:space="preserve"> de renegocia</w:t>
      </w:r>
      <w:r w:rsidR="00534979">
        <w:rPr>
          <w:rFonts w:cs="Arial"/>
        </w:rPr>
        <w:t xml:space="preserve">ção </w:t>
      </w:r>
      <w:r>
        <w:rPr>
          <w:rFonts w:cs="Arial"/>
        </w:rPr>
        <w:t xml:space="preserve">vigentes, </w:t>
      </w:r>
      <w:r w:rsidR="00534979">
        <w:rPr>
          <w:rFonts w:cs="Arial"/>
        </w:rPr>
        <w:t>mencionadas</w:t>
      </w:r>
      <w:r>
        <w:rPr>
          <w:rFonts w:cs="Arial"/>
        </w:rPr>
        <w:t xml:space="preserve"> no item 3.1 da Circular SUP/ADIG nº 49/2023-BNDES</w:t>
      </w:r>
      <w:r w:rsidR="00A04C28">
        <w:rPr>
          <w:rFonts w:cs="Arial"/>
        </w:rPr>
        <w:t>, de 30.08.203, e na Circular SUP/ADIG nº 25/2024-BNDES, de 14.05.2024</w:t>
      </w:r>
      <w:r w:rsidR="00534979">
        <w:rPr>
          <w:rFonts w:cs="Arial"/>
        </w:rPr>
        <w:t>.</w:t>
      </w:r>
      <w:r w:rsidR="00A04C28" w:rsidRPr="00A04C28">
        <w:rPr>
          <w:b/>
          <w:i/>
          <w:color w:val="000099"/>
          <w:sz w:val="20"/>
        </w:rPr>
        <w:t xml:space="preserve"> </w:t>
      </w:r>
      <w:r w:rsidR="00A04C28" w:rsidRPr="00D27718">
        <w:rPr>
          <w:b/>
          <w:i/>
          <w:color w:val="000099"/>
          <w:sz w:val="20"/>
        </w:rPr>
        <w:t>(</w:t>
      </w:r>
      <w:r w:rsidR="00A04C28">
        <w:rPr>
          <w:b/>
          <w:i/>
          <w:color w:val="000099"/>
          <w:sz w:val="20"/>
        </w:rPr>
        <w:t xml:space="preserve">Alterado </w:t>
      </w:r>
      <w:r w:rsidR="00A04C28" w:rsidRPr="00D27718">
        <w:rPr>
          <w:b/>
          <w:i/>
          <w:color w:val="000099"/>
          <w:sz w:val="20"/>
        </w:rPr>
        <w:t xml:space="preserve">pela Circular SUP/ADIG Nº </w:t>
      </w:r>
      <w:r w:rsidR="00A04C28">
        <w:rPr>
          <w:b/>
          <w:i/>
          <w:color w:val="000099"/>
          <w:sz w:val="20"/>
        </w:rPr>
        <w:t>26</w:t>
      </w:r>
      <w:r w:rsidR="00A04C28" w:rsidRPr="00D27718">
        <w:rPr>
          <w:b/>
          <w:i/>
          <w:color w:val="000099"/>
          <w:sz w:val="20"/>
        </w:rPr>
        <w:t>/202</w:t>
      </w:r>
      <w:r w:rsidR="00A04C28">
        <w:rPr>
          <w:b/>
          <w:i/>
          <w:color w:val="000099"/>
          <w:sz w:val="20"/>
        </w:rPr>
        <w:t>4</w:t>
      </w:r>
      <w:r w:rsidR="00A04C28" w:rsidRPr="00D27718">
        <w:rPr>
          <w:b/>
          <w:i/>
          <w:color w:val="000099"/>
          <w:sz w:val="20"/>
        </w:rPr>
        <w:t xml:space="preserve">-BNDES, de </w:t>
      </w:r>
      <w:r w:rsidR="00A04C28">
        <w:rPr>
          <w:b/>
          <w:i/>
          <w:color w:val="000099"/>
          <w:sz w:val="20"/>
        </w:rPr>
        <w:t>20</w:t>
      </w:r>
      <w:r w:rsidR="00A04C28" w:rsidRPr="00D27718">
        <w:rPr>
          <w:b/>
          <w:i/>
          <w:color w:val="000099"/>
          <w:sz w:val="20"/>
        </w:rPr>
        <w:t>.0</w:t>
      </w:r>
      <w:r w:rsidR="00A04C28">
        <w:rPr>
          <w:b/>
          <w:i/>
          <w:color w:val="000099"/>
          <w:sz w:val="20"/>
        </w:rPr>
        <w:t>5</w:t>
      </w:r>
      <w:r w:rsidR="00A04C28" w:rsidRPr="00D27718">
        <w:rPr>
          <w:b/>
          <w:i/>
          <w:color w:val="000099"/>
          <w:sz w:val="20"/>
        </w:rPr>
        <w:t>.202</w:t>
      </w:r>
      <w:r w:rsidR="00A04C28">
        <w:rPr>
          <w:b/>
          <w:i/>
          <w:color w:val="000099"/>
          <w:sz w:val="20"/>
        </w:rPr>
        <w:t>4</w:t>
      </w:r>
      <w:r w:rsidR="00A04C28" w:rsidRPr="00D27718">
        <w:rPr>
          <w:b/>
          <w:i/>
          <w:color w:val="000099"/>
          <w:sz w:val="20"/>
        </w:rPr>
        <w:t>)</w:t>
      </w:r>
    </w:p>
    <w:p w14:paraId="4B21105C" w14:textId="3EC56208" w:rsidR="007F2CC7" w:rsidRDefault="007F2CC7" w:rsidP="004E32C4">
      <w:pPr>
        <w:pStyle w:val="BNDES"/>
        <w:widowControl w:val="0"/>
        <w:numPr>
          <w:ilvl w:val="2"/>
          <w:numId w:val="10"/>
        </w:numPr>
        <w:spacing w:after="120"/>
        <w:ind w:left="1843" w:right="-11" w:hanging="850"/>
        <w:rPr>
          <w:rFonts w:cs="Arial"/>
        </w:rPr>
      </w:pPr>
      <w:r>
        <w:rPr>
          <w:rFonts w:cs="Arial"/>
        </w:rPr>
        <w:t>O Agente Financeiro Credenciado deverá observar os demais procedimentos operacionais</w:t>
      </w:r>
      <w:r w:rsidR="00545C2C">
        <w:rPr>
          <w:rFonts w:cs="Arial"/>
        </w:rPr>
        <w:t xml:space="preserve"> estabelecidos </w:t>
      </w:r>
      <w:r>
        <w:rPr>
          <w:rFonts w:cs="Arial"/>
        </w:rPr>
        <w:t>nos itens 3.2 a 3.1</w:t>
      </w:r>
      <w:r w:rsidR="00545C2C">
        <w:rPr>
          <w:rFonts w:cs="Arial"/>
        </w:rPr>
        <w:t>1</w:t>
      </w:r>
      <w:r>
        <w:rPr>
          <w:rFonts w:cs="Arial"/>
        </w:rPr>
        <w:t xml:space="preserve"> </w:t>
      </w:r>
      <w:r w:rsidR="00545C2C">
        <w:rPr>
          <w:rFonts w:cs="Arial"/>
        </w:rPr>
        <w:t xml:space="preserve">e </w:t>
      </w:r>
      <w:r>
        <w:rPr>
          <w:rFonts w:cs="Arial"/>
        </w:rPr>
        <w:t>nos itens 3.14 a 3.16</w:t>
      </w:r>
      <w:r w:rsidR="00545C2C">
        <w:rPr>
          <w:rFonts w:cs="Arial"/>
        </w:rPr>
        <w:t xml:space="preserve">, </w:t>
      </w:r>
      <w:r>
        <w:rPr>
          <w:rFonts w:cs="Arial"/>
        </w:rPr>
        <w:t>todos da Circular SUP/ADIG nº 49/2023-BNDES.</w:t>
      </w:r>
    </w:p>
    <w:p w14:paraId="139BC941" w14:textId="5EE3E6C3" w:rsidR="00FB376F" w:rsidRPr="00EE1D18" w:rsidRDefault="000E7412" w:rsidP="004E32C4">
      <w:pPr>
        <w:pStyle w:val="BNDES"/>
        <w:widowControl w:val="0"/>
        <w:numPr>
          <w:ilvl w:val="1"/>
          <w:numId w:val="10"/>
        </w:numPr>
        <w:tabs>
          <w:tab w:val="left" w:pos="993"/>
        </w:tabs>
        <w:spacing w:before="120" w:after="120"/>
        <w:ind w:left="993" w:hanging="567"/>
        <w:rPr>
          <w:rFonts w:cs="Arial"/>
        </w:rPr>
      </w:pPr>
      <w:r>
        <w:rPr>
          <w:rFonts w:cs="Arial"/>
        </w:rPr>
        <w:t>O</w:t>
      </w:r>
      <w:r w:rsidR="002F58B7">
        <w:rPr>
          <w:rFonts w:cs="Arial"/>
        </w:rPr>
        <w:t>s</w:t>
      </w:r>
      <w:r>
        <w:rPr>
          <w:rFonts w:cs="Arial"/>
        </w:rPr>
        <w:t xml:space="preserve"> valor</w:t>
      </w:r>
      <w:r w:rsidR="002F58B7">
        <w:rPr>
          <w:rFonts w:cs="Arial"/>
        </w:rPr>
        <w:t>es</w:t>
      </w:r>
      <w:r>
        <w:rPr>
          <w:rFonts w:cs="Arial"/>
        </w:rPr>
        <w:t xml:space="preserve"> de principal relativo</w:t>
      </w:r>
      <w:r w:rsidR="002F58B7">
        <w:rPr>
          <w:rFonts w:cs="Arial"/>
        </w:rPr>
        <w:t>s</w:t>
      </w:r>
      <w:r w:rsidR="00FB376F" w:rsidRPr="000E7412">
        <w:rPr>
          <w:rFonts w:cs="Arial"/>
        </w:rPr>
        <w:t xml:space="preserve"> à</w:t>
      </w:r>
      <w:r>
        <w:rPr>
          <w:rFonts w:cs="Arial"/>
        </w:rPr>
        <w:t>s</w:t>
      </w:r>
      <w:r w:rsidR="00FB376F" w:rsidRPr="000E7412">
        <w:rPr>
          <w:rFonts w:cs="Arial"/>
        </w:rPr>
        <w:t xml:space="preserve"> parcela</w:t>
      </w:r>
      <w:r>
        <w:rPr>
          <w:rFonts w:cs="Arial"/>
        </w:rPr>
        <w:t>s</w:t>
      </w:r>
      <w:r w:rsidR="00FB376F" w:rsidRPr="000E7412">
        <w:rPr>
          <w:rFonts w:cs="Arial"/>
        </w:rPr>
        <w:t xml:space="preserve"> renegociada</w:t>
      </w:r>
      <w:r>
        <w:rPr>
          <w:rFonts w:cs="Arial"/>
        </w:rPr>
        <w:t>s</w:t>
      </w:r>
      <w:r w:rsidR="00FB376F" w:rsidRPr="000E7412">
        <w:rPr>
          <w:rFonts w:cs="Arial"/>
        </w:rPr>
        <w:t xml:space="preserve"> </w:t>
      </w:r>
      <w:r>
        <w:rPr>
          <w:rFonts w:cs="Arial"/>
        </w:rPr>
        <w:t>que</w:t>
      </w:r>
      <w:r w:rsidR="00FB376F" w:rsidRPr="000E7412">
        <w:rPr>
          <w:rFonts w:cs="Arial"/>
        </w:rPr>
        <w:t xml:space="preserve"> não tenha</w:t>
      </w:r>
      <w:r>
        <w:rPr>
          <w:rFonts w:cs="Arial"/>
        </w:rPr>
        <w:t>m</w:t>
      </w:r>
      <w:r w:rsidR="00FB376F" w:rsidRPr="000E7412">
        <w:rPr>
          <w:rFonts w:cs="Arial"/>
        </w:rPr>
        <w:t xml:space="preserve"> sido paga</w:t>
      </w:r>
      <w:r>
        <w:rPr>
          <w:rFonts w:cs="Arial"/>
        </w:rPr>
        <w:t>s</w:t>
      </w:r>
      <w:r w:rsidR="00FB376F" w:rsidRPr="000E7412">
        <w:rPr>
          <w:rFonts w:cs="Arial"/>
        </w:rPr>
        <w:t xml:space="preserve"> pela</w:t>
      </w:r>
      <w:r w:rsidR="002F58B7">
        <w:rPr>
          <w:rFonts w:cs="Arial"/>
        </w:rPr>
        <w:t>s</w:t>
      </w:r>
      <w:r w:rsidR="00FB376F" w:rsidRPr="000E7412">
        <w:rPr>
          <w:rFonts w:cs="Arial"/>
        </w:rPr>
        <w:t xml:space="preserve"> Beneficiária</w:t>
      </w:r>
      <w:r w:rsidR="002F58B7">
        <w:rPr>
          <w:rFonts w:cs="Arial"/>
        </w:rPr>
        <w:t>s</w:t>
      </w:r>
      <w:r w:rsidR="00FB376F" w:rsidRPr="000E7412">
        <w:rPr>
          <w:rFonts w:cs="Arial"/>
        </w:rPr>
        <w:t xml:space="preserve"> Fina</w:t>
      </w:r>
      <w:r w:rsidR="002F58B7">
        <w:rPr>
          <w:rFonts w:cs="Arial"/>
        </w:rPr>
        <w:t>is</w:t>
      </w:r>
      <w:r w:rsidR="00FB376F" w:rsidRPr="000E7412">
        <w:rPr>
          <w:rFonts w:cs="Arial"/>
        </w:rPr>
        <w:t>, mas já tenha</w:t>
      </w:r>
      <w:r>
        <w:rPr>
          <w:rFonts w:cs="Arial"/>
        </w:rPr>
        <w:t>m</w:t>
      </w:r>
      <w:r w:rsidR="00FB376F" w:rsidRPr="000E7412">
        <w:rPr>
          <w:rFonts w:cs="Arial"/>
        </w:rPr>
        <w:t xml:space="preserve"> sido paga</w:t>
      </w:r>
      <w:r>
        <w:rPr>
          <w:rFonts w:cs="Arial"/>
        </w:rPr>
        <w:t>s</w:t>
      </w:r>
      <w:r w:rsidR="00FB376F" w:rsidRPr="000E7412">
        <w:rPr>
          <w:rFonts w:cs="Arial"/>
        </w:rPr>
        <w:t xml:space="preserve"> </w:t>
      </w:r>
      <w:r w:rsidR="00DC6C8A">
        <w:rPr>
          <w:rFonts w:cs="Arial"/>
        </w:rPr>
        <w:t>pelos Agentes Financeiros Credenciados</w:t>
      </w:r>
      <w:r w:rsidR="00FB376F" w:rsidRPr="000E7412">
        <w:rPr>
          <w:rFonts w:cs="Arial"/>
        </w:rPr>
        <w:t xml:space="preserve"> ao </w:t>
      </w:r>
      <w:r w:rsidR="00DC6C8A">
        <w:rPr>
          <w:rFonts w:cs="Arial"/>
        </w:rPr>
        <w:t xml:space="preserve">Sistema </w:t>
      </w:r>
      <w:r w:rsidR="00FB376F" w:rsidRPr="000E7412">
        <w:rPr>
          <w:rFonts w:cs="Arial"/>
        </w:rPr>
        <w:t>BNDES</w:t>
      </w:r>
      <w:r w:rsidR="00E7066F">
        <w:rPr>
          <w:rFonts w:cs="Arial"/>
        </w:rPr>
        <w:t>,</w:t>
      </w:r>
      <w:r w:rsidR="00FB376F" w:rsidRPr="00C451DF">
        <w:rPr>
          <w:rFonts w:cs="Arial"/>
        </w:rPr>
        <w:t xml:space="preserve"> ser</w:t>
      </w:r>
      <w:r w:rsidR="002F58B7">
        <w:rPr>
          <w:rFonts w:cs="Arial"/>
        </w:rPr>
        <w:t>ão</w:t>
      </w:r>
      <w:r w:rsidR="00FB376F" w:rsidRPr="00C451DF">
        <w:rPr>
          <w:rFonts w:cs="Arial"/>
        </w:rPr>
        <w:t xml:space="preserve"> devolvido</w:t>
      </w:r>
      <w:r w:rsidR="002F58B7">
        <w:rPr>
          <w:rFonts w:cs="Arial"/>
        </w:rPr>
        <w:t>s</w:t>
      </w:r>
      <w:r w:rsidR="00FB376F" w:rsidRPr="00C451DF">
        <w:rPr>
          <w:rFonts w:cs="Arial"/>
        </w:rPr>
        <w:t xml:space="preserve"> pelo</w:t>
      </w:r>
      <w:r w:rsidR="002F58B7">
        <w:rPr>
          <w:rFonts w:cs="Arial"/>
        </w:rPr>
        <w:t>s</w:t>
      </w:r>
      <w:r w:rsidR="00FB376F" w:rsidRPr="00C451DF">
        <w:rPr>
          <w:rFonts w:cs="Arial"/>
        </w:rPr>
        <w:t xml:space="preserve"> seu</w:t>
      </w:r>
      <w:r w:rsidR="002F58B7">
        <w:rPr>
          <w:rFonts w:cs="Arial"/>
        </w:rPr>
        <w:t>s</w:t>
      </w:r>
      <w:r w:rsidR="00FB376F" w:rsidRPr="00C451DF">
        <w:rPr>
          <w:rFonts w:cs="Arial"/>
        </w:rPr>
        <w:t xml:space="preserve"> valor</w:t>
      </w:r>
      <w:r w:rsidR="002F58B7">
        <w:rPr>
          <w:rFonts w:cs="Arial"/>
        </w:rPr>
        <w:t>es</w:t>
      </w:r>
      <w:r w:rsidR="00FB376F" w:rsidRPr="00C451DF">
        <w:rPr>
          <w:rFonts w:cs="Arial"/>
        </w:rPr>
        <w:t xml:space="preserve"> histórico</w:t>
      </w:r>
      <w:r w:rsidR="002F58B7">
        <w:rPr>
          <w:rFonts w:cs="Arial"/>
        </w:rPr>
        <w:t>s</w:t>
      </w:r>
      <w:r w:rsidR="00FB376F" w:rsidRPr="00C451DF">
        <w:rPr>
          <w:rFonts w:cs="Arial"/>
        </w:rPr>
        <w:t xml:space="preserve"> ao</w:t>
      </w:r>
      <w:r w:rsidR="002F58B7">
        <w:rPr>
          <w:rFonts w:cs="Arial"/>
        </w:rPr>
        <w:t>s</w:t>
      </w:r>
      <w:r w:rsidR="00FB376F" w:rsidRPr="00C451DF">
        <w:rPr>
          <w:rFonts w:cs="Arial"/>
        </w:rPr>
        <w:t xml:space="preserve"> saldo</w:t>
      </w:r>
      <w:r w:rsidR="002F58B7">
        <w:rPr>
          <w:rFonts w:cs="Arial"/>
        </w:rPr>
        <w:t>s</w:t>
      </w:r>
      <w:r w:rsidR="00FB376F" w:rsidRPr="00EE1D18">
        <w:rPr>
          <w:rFonts w:cs="Arial"/>
        </w:rPr>
        <w:t xml:space="preserve"> da</w:t>
      </w:r>
      <w:r w:rsidR="00560C56">
        <w:rPr>
          <w:rFonts w:cs="Arial"/>
        </w:rPr>
        <w:t>s</w:t>
      </w:r>
      <w:r w:rsidR="00FB376F" w:rsidRPr="00EE1D18">
        <w:rPr>
          <w:rFonts w:cs="Arial"/>
        </w:rPr>
        <w:t xml:space="preserve"> </w:t>
      </w:r>
      <w:r w:rsidR="00BC673A">
        <w:rPr>
          <w:rFonts w:cs="Arial"/>
        </w:rPr>
        <w:t xml:space="preserve">respectivas </w:t>
      </w:r>
      <w:r w:rsidR="00FB376F" w:rsidRPr="00EE1D18">
        <w:rPr>
          <w:rFonts w:cs="Arial"/>
        </w:rPr>
        <w:t>operaç</w:t>
      </w:r>
      <w:r w:rsidR="002F58B7">
        <w:rPr>
          <w:rFonts w:cs="Arial"/>
        </w:rPr>
        <w:t>ões</w:t>
      </w:r>
      <w:r w:rsidR="00FB376F" w:rsidRPr="00EE1D18">
        <w:rPr>
          <w:rFonts w:cs="Arial"/>
        </w:rPr>
        <w:t xml:space="preserve"> na</w:t>
      </w:r>
      <w:r w:rsidR="002F58B7">
        <w:rPr>
          <w:rFonts w:cs="Arial"/>
        </w:rPr>
        <w:t>s</w:t>
      </w:r>
      <w:r w:rsidR="00FB376F" w:rsidRPr="00EE1D18">
        <w:rPr>
          <w:rFonts w:cs="Arial"/>
        </w:rPr>
        <w:t xml:space="preserve"> data</w:t>
      </w:r>
      <w:r w:rsidR="002F58B7">
        <w:rPr>
          <w:rFonts w:cs="Arial"/>
        </w:rPr>
        <w:t>s</w:t>
      </w:r>
      <w:r w:rsidR="00FB376F" w:rsidRPr="00EE1D18">
        <w:rPr>
          <w:rFonts w:cs="Arial"/>
        </w:rPr>
        <w:t xml:space="preserve"> da</w:t>
      </w:r>
      <w:r w:rsidR="002F58B7">
        <w:rPr>
          <w:rFonts w:cs="Arial"/>
        </w:rPr>
        <w:t>s</w:t>
      </w:r>
      <w:r w:rsidR="00FB376F" w:rsidRPr="00EE1D18">
        <w:rPr>
          <w:rFonts w:cs="Arial"/>
        </w:rPr>
        <w:t xml:space="preserve"> efetiva</w:t>
      </w:r>
      <w:r w:rsidR="002F58B7">
        <w:rPr>
          <w:rFonts w:cs="Arial"/>
        </w:rPr>
        <w:t>s</w:t>
      </w:r>
      <w:r w:rsidR="00FB376F" w:rsidRPr="00EE1D18">
        <w:rPr>
          <w:rFonts w:cs="Arial"/>
        </w:rPr>
        <w:t xml:space="preserve"> devoluç</w:t>
      </w:r>
      <w:r w:rsidR="002F58B7">
        <w:rPr>
          <w:rFonts w:cs="Arial"/>
        </w:rPr>
        <w:t>ões</w:t>
      </w:r>
      <w:r w:rsidR="00FB376F" w:rsidRPr="00EE1D18">
        <w:rPr>
          <w:rFonts w:cs="Arial"/>
        </w:rPr>
        <w:t xml:space="preserve"> </w:t>
      </w:r>
      <w:r w:rsidR="0075017C">
        <w:rPr>
          <w:rFonts w:cs="Arial"/>
        </w:rPr>
        <w:t>aos Agentes Financeiros</w:t>
      </w:r>
      <w:r w:rsidR="00FB376F" w:rsidRPr="00EE1D18">
        <w:rPr>
          <w:rFonts w:cs="Arial"/>
        </w:rPr>
        <w:t>, sendo incorporado</w:t>
      </w:r>
      <w:r w:rsidR="002F58B7">
        <w:rPr>
          <w:rFonts w:cs="Arial"/>
        </w:rPr>
        <w:t>s</w:t>
      </w:r>
      <w:r w:rsidR="00FB376F" w:rsidRPr="00EE1D18">
        <w:rPr>
          <w:rFonts w:cs="Arial"/>
        </w:rPr>
        <w:t>:</w:t>
      </w:r>
    </w:p>
    <w:p w14:paraId="5A848333" w14:textId="14336296" w:rsidR="00FB376F" w:rsidRPr="00EE1D18" w:rsidRDefault="00FA1F03" w:rsidP="004E32C4">
      <w:pPr>
        <w:pStyle w:val="BNDES"/>
        <w:widowControl w:val="0"/>
        <w:numPr>
          <w:ilvl w:val="2"/>
          <w:numId w:val="10"/>
        </w:numPr>
        <w:tabs>
          <w:tab w:val="left" w:pos="1843"/>
        </w:tabs>
        <w:spacing w:before="120" w:after="120"/>
        <w:ind w:left="1843" w:hanging="850"/>
        <w:rPr>
          <w:rFonts w:cs="Arial"/>
        </w:rPr>
      </w:pPr>
      <w:r>
        <w:rPr>
          <w:rFonts w:cs="Arial"/>
        </w:rPr>
        <w:t>A</w:t>
      </w:r>
      <w:r w:rsidR="00FB376F" w:rsidRPr="00EE1D18">
        <w:rPr>
          <w:rFonts w:cs="Arial"/>
        </w:rPr>
        <w:t>o</w:t>
      </w:r>
      <w:r w:rsidR="002F58B7">
        <w:rPr>
          <w:rFonts w:cs="Arial"/>
        </w:rPr>
        <w:t>s</w:t>
      </w:r>
      <w:r w:rsidR="00FB376F" w:rsidRPr="00EE1D18">
        <w:rPr>
          <w:rFonts w:cs="Arial"/>
        </w:rPr>
        <w:t xml:space="preserve"> saldo</w:t>
      </w:r>
      <w:r w:rsidR="002F58B7">
        <w:rPr>
          <w:rFonts w:cs="Arial"/>
        </w:rPr>
        <w:t>s</w:t>
      </w:r>
      <w:r w:rsidR="00FB376F" w:rsidRPr="00EE1D18">
        <w:rPr>
          <w:rFonts w:cs="Arial"/>
        </w:rPr>
        <w:t xml:space="preserve"> do</w:t>
      </w:r>
      <w:r w:rsidR="002F58B7">
        <w:rPr>
          <w:rFonts w:cs="Arial"/>
        </w:rPr>
        <w:t>s</w:t>
      </w:r>
      <w:r w:rsidR="00FB376F" w:rsidRPr="00EE1D18">
        <w:rPr>
          <w:rFonts w:cs="Arial"/>
        </w:rPr>
        <w:t xml:space="preserve"> novo</w:t>
      </w:r>
      <w:r w:rsidR="002F58B7">
        <w:rPr>
          <w:rFonts w:cs="Arial"/>
        </w:rPr>
        <w:t>s</w:t>
      </w:r>
      <w:r w:rsidR="00FB376F" w:rsidRPr="00EE1D18">
        <w:rPr>
          <w:rFonts w:cs="Arial"/>
        </w:rPr>
        <w:t xml:space="preserve"> subcrédito</w:t>
      </w:r>
      <w:r w:rsidR="002F58B7">
        <w:rPr>
          <w:rFonts w:cs="Arial"/>
        </w:rPr>
        <w:t>s</w:t>
      </w:r>
      <w:r w:rsidR="00FB376F" w:rsidRPr="00EE1D18">
        <w:rPr>
          <w:rFonts w:cs="Arial"/>
        </w:rPr>
        <w:t xml:space="preserve">, de que </w:t>
      </w:r>
      <w:r w:rsidR="00FB376F" w:rsidRPr="000E7412">
        <w:rPr>
          <w:rFonts w:cs="Arial"/>
        </w:rPr>
        <w:t>trata o item 3</w:t>
      </w:r>
      <w:r w:rsidR="008D2D93" w:rsidRPr="000E7412">
        <w:rPr>
          <w:rFonts w:cs="Arial"/>
        </w:rPr>
        <w:t>.</w:t>
      </w:r>
      <w:r w:rsidR="00563EBA" w:rsidRPr="000E7412">
        <w:rPr>
          <w:rFonts w:cs="Arial"/>
        </w:rPr>
        <w:t>2.2</w:t>
      </w:r>
      <w:r w:rsidR="00C61D56" w:rsidRPr="000E7412">
        <w:rPr>
          <w:rFonts w:cs="Arial"/>
        </w:rPr>
        <w:t>.2</w:t>
      </w:r>
      <w:r w:rsidR="00FB376F" w:rsidRPr="000E7412">
        <w:rPr>
          <w:rFonts w:cs="Arial"/>
        </w:rPr>
        <w:t>, no</w:t>
      </w:r>
      <w:r w:rsidR="00FB376F" w:rsidRPr="00EE1D18">
        <w:rPr>
          <w:rFonts w:cs="Arial"/>
        </w:rPr>
        <w:t xml:space="preserve"> caso d</w:t>
      </w:r>
      <w:r w:rsidR="00DC6C8A">
        <w:rPr>
          <w:rFonts w:cs="Arial"/>
        </w:rPr>
        <w:t>as operações de crédito de que trata o item 3.2.2</w:t>
      </w:r>
      <w:r w:rsidR="00FB376F" w:rsidRPr="00EE1D18">
        <w:rPr>
          <w:rFonts w:cs="Arial"/>
        </w:rPr>
        <w:t>; ou</w:t>
      </w:r>
    </w:p>
    <w:p w14:paraId="28AA2B66" w14:textId="7B6A1D54" w:rsidR="00FB376F" w:rsidRDefault="00FA1F03" w:rsidP="004E32C4">
      <w:pPr>
        <w:pStyle w:val="BNDES"/>
        <w:widowControl w:val="0"/>
        <w:numPr>
          <w:ilvl w:val="2"/>
          <w:numId w:val="10"/>
        </w:numPr>
        <w:tabs>
          <w:tab w:val="left" w:pos="1843"/>
        </w:tabs>
        <w:spacing w:before="120" w:after="120"/>
        <w:ind w:left="1843" w:hanging="850"/>
        <w:rPr>
          <w:rFonts w:cs="Arial"/>
        </w:rPr>
      </w:pPr>
      <w:r>
        <w:rPr>
          <w:rFonts w:cs="Arial"/>
        </w:rPr>
        <w:lastRenderedPageBreak/>
        <w:t>A</w:t>
      </w:r>
      <w:r w:rsidR="00FB376F" w:rsidRPr="00EE1D18">
        <w:rPr>
          <w:rFonts w:cs="Arial"/>
        </w:rPr>
        <w:t>o</w:t>
      </w:r>
      <w:r w:rsidR="002F58B7">
        <w:rPr>
          <w:rFonts w:cs="Arial"/>
        </w:rPr>
        <w:t>s</w:t>
      </w:r>
      <w:r w:rsidR="00FB376F" w:rsidRPr="00EE1D18">
        <w:rPr>
          <w:rFonts w:cs="Arial"/>
        </w:rPr>
        <w:t xml:space="preserve"> saldo</w:t>
      </w:r>
      <w:r w:rsidR="002F58B7">
        <w:rPr>
          <w:rFonts w:cs="Arial"/>
        </w:rPr>
        <w:t>s</w:t>
      </w:r>
      <w:r w:rsidR="00FB376F" w:rsidRPr="00EE1D18">
        <w:rPr>
          <w:rFonts w:cs="Arial"/>
        </w:rPr>
        <w:t xml:space="preserve"> do</w:t>
      </w:r>
      <w:r w:rsidR="002F58B7">
        <w:rPr>
          <w:rFonts w:cs="Arial"/>
        </w:rPr>
        <w:t>s</w:t>
      </w:r>
      <w:r w:rsidR="00FB376F" w:rsidRPr="00EE1D18">
        <w:rPr>
          <w:rFonts w:cs="Arial"/>
        </w:rPr>
        <w:t xml:space="preserve"> subcrédito</w:t>
      </w:r>
      <w:r w:rsidR="002F58B7">
        <w:rPr>
          <w:rFonts w:cs="Arial"/>
        </w:rPr>
        <w:t>s</w:t>
      </w:r>
      <w:r w:rsidR="00FB376F" w:rsidRPr="00EE1D18">
        <w:rPr>
          <w:rFonts w:cs="Arial"/>
        </w:rPr>
        <w:t xml:space="preserve"> vigente</w:t>
      </w:r>
      <w:r w:rsidR="002F58B7">
        <w:rPr>
          <w:rFonts w:cs="Arial"/>
        </w:rPr>
        <w:t>s</w:t>
      </w:r>
      <w:r w:rsidR="00FB376F" w:rsidRPr="00812CBA">
        <w:rPr>
          <w:rFonts w:cs="Arial"/>
        </w:rPr>
        <w:t xml:space="preserve">, </w:t>
      </w:r>
      <w:r w:rsidR="00DC6C8A">
        <w:rPr>
          <w:rFonts w:cs="Arial"/>
        </w:rPr>
        <w:t>nos demais casos</w:t>
      </w:r>
      <w:r w:rsidR="00FB376F" w:rsidRPr="00812CBA">
        <w:rPr>
          <w:rFonts w:cs="Arial"/>
        </w:rPr>
        <w:t>.</w:t>
      </w:r>
    </w:p>
    <w:p w14:paraId="234FA2CD" w14:textId="37377FC0" w:rsidR="009433FB" w:rsidRDefault="0075017C" w:rsidP="004E32C4">
      <w:pPr>
        <w:pStyle w:val="BNDES"/>
        <w:widowControl w:val="0"/>
        <w:numPr>
          <w:ilvl w:val="1"/>
          <w:numId w:val="10"/>
        </w:numPr>
        <w:spacing w:before="120" w:after="120"/>
        <w:ind w:left="993" w:hanging="567"/>
        <w:rPr>
          <w:rFonts w:cs="Arial"/>
          <w:szCs w:val="24"/>
        </w:rPr>
      </w:pPr>
      <w:r>
        <w:rPr>
          <w:rFonts w:cs="Arial"/>
          <w:szCs w:val="24"/>
        </w:rPr>
        <w:t xml:space="preserve">O Agente Financeiro </w:t>
      </w:r>
      <w:r w:rsidRPr="0075017C">
        <w:rPr>
          <w:rFonts w:cs="Arial"/>
          <w:szCs w:val="24"/>
        </w:rPr>
        <w:t>Credenciad</w:t>
      </w:r>
      <w:r>
        <w:rPr>
          <w:rFonts w:cs="Arial"/>
          <w:szCs w:val="24"/>
        </w:rPr>
        <w:t>o</w:t>
      </w:r>
      <w:r w:rsidRPr="0075017C">
        <w:rPr>
          <w:rFonts w:cs="Arial"/>
          <w:szCs w:val="24"/>
        </w:rPr>
        <w:t xml:space="preserve"> será responsável pela análise e enquadramento nas condições </w:t>
      </w:r>
      <w:r>
        <w:rPr>
          <w:rFonts w:cs="Arial"/>
          <w:szCs w:val="24"/>
        </w:rPr>
        <w:t xml:space="preserve">de renegociação </w:t>
      </w:r>
      <w:r w:rsidRPr="0075017C">
        <w:rPr>
          <w:rFonts w:cs="Arial"/>
          <w:szCs w:val="24"/>
        </w:rPr>
        <w:t>ora estabelecidas, devendo, sem prejuízo de exigências específicas de cada Programa, manter arquivados no dossiê da operação os documentos comprobatórios pertinentes, dentre os quais</w:t>
      </w:r>
      <w:r>
        <w:rPr>
          <w:rFonts w:cs="Arial"/>
          <w:szCs w:val="24"/>
        </w:rPr>
        <w:t>:</w:t>
      </w:r>
    </w:p>
    <w:p w14:paraId="38FE85E0" w14:textId="6818C0BF" w:rsidR="0075017C" w:rsidRPr="0075017C" w:rsidRDefault="0075017C" w:rsidP="004E32C4">
      <w:pPr>
        <w:pStyle w:val="BNDES"/>
        <w:widowControl w:val="0"/>
        <w:numPr>
          <w:ilvl w:val="2"/>
          <w:numId w:val="10"/>
        </w:numPr>
        <w:spacing w:before="120" w:after="120"/>
        <w:ind w:left="1843" w:hanging="850"/>
        <w:rPr>
          <w:rFonts w:cs="Arial"/>
          <w:szCs w:val="24"/>
        </w:rPr>
      </w:pPr>
      <w:r>
        <w:rPr>
          <w:rFonts w:cs="Arial"/>
        </w:rPr>
        <w:t>I</w:t>
      </w:r>
      <w:r w:rsidRPr="00EE1D18">
        <w:rPr>
          <w:rFonts w:cs="Arial"/>
        </w:rPr>
        <w:t>nstrumento jurídico que formalizou a renegociação</w:t>
      </w:r>
      <w:r>
        <w:rPr>
          <w:rFonts w:cs="Arial"/>
        </w:rPr>
        <w:t>;</w:t>
      </w:r>
    </w:p>
    <w:p w14:paraId="59557262" w14:textId="18A74D89" w:rsidR="0075017C" w:rsidRDefault="0075017C" w:rsidP="004E32C4">
      <w:pPr>
        <w:pStyle w:val="BNDES"/>
        <w:widowControl w:val="0"/>
        <w:numPr>
          <w:ilvl w:val="2"/>
          <w:numId w:val="10"/>
        </w:numPr>
        <w:spacing w:before="120" w:after="120"/>
        <w:ind w:left="1843" w:hanging="850"/>
        <w:rPr>
          <w:rFonts w:cs="Arial"/>
          <w:szCs w:val="24"/>
        </w:rPr>
      </w:pPr>
      <w:r>
        <w:rPr>
          <w:rFonts w:cs="Arial"/>
          <w:szCs w:val="24"/>
        </w:rPr>
        <w:t>D</w:t>
      </w:r>
      <w:r w:rsidRPr="0075017C">
        <w:rPr>
          <w:rFonts w:cs="Arial"/>
          <w:szCs w:val="24"/>
        </w:rPr>
        <w:t xml:space="preserve">ocumentos </w:t>
      </w:r>
      <w:r>
        <w:rPr>
          <w:rFonts w:cs="Arial"/>
          <w:szCs w:val="24"/>
        </w:rPr>
        <w:t xml:space="preserve">que atestem que </w:t>
      </w:r>
      <w:r w:rsidRPr="0075017C">
        <w:rPr>
          <w:rFonts w:cs="Arial"/>
          <w:szCs w:val="24"/>
        </w:rPr>
        <w:t>a renda da atividade da Beneficiária Final tenha sido prejudicada por adversidades climáticas ou dificuldades de comercialização em função de redução dos preços de mercado</w:t>
      </w:r>
      <w:r w:rsidR="00681BEA">
        <w:rPr>
          <w:rFonts w:cs="Arial"/>
          <w:szCs w:val="24"/>
        </w:rPr>
        <w:t>; e</w:t>
      </w:r>
    </w:p>
    <w:p w14:paraId="33B764DA" w14:textId="13F061D8" w:rsidR="00681BEA" w:rsidRPr="00812CBA" w:rsidRDefault="00681BEA" w:rsidP="004E32C4">
      <w:pPr>
        <w:pStyle w:val="BNDES"/>
        <w:widowControl w:val="0"/>
        <w:numPr>
          <w:ilvl w:val="2"/>
          <w:numId w:val="10"/>
        </w:numPr>
        <w:spacing w:before="120" w:after="120"/>
        <w:ind w:left="1843" w:hanging="850"/>
        <w:rPr>
          <w:rFonts w:cs="Arial"/>
          <w:szCs w:val="24"/>
        </w:rPr>
      </w:pPr>
      <w:r>
        <w:rPr>
          <w:rFonts w:cs="Arial"/>
          <w:szCs w:val="24"/>
        </w:rPr>
        <w:t xml:space="preserve">As </w:t>
      </w:r>
      <w:r w:rsidRPr="00681BEA">
        <w:rPr>
          <w:rFonts w:cs="Arial"/>
          <w:szCs w:val="24"/>
        </w:rPr>
        <w:t>comprovações de regularidade em relação à Beneficiária Final</w:t>
      </w:r>
      <w:r>
        <w:rPr>
          <w:rFonts w:cs="Arial"/>
          <w:szCs w:val="24"/>
        </w:rPr>
        <w:t xml:space="preserve"> de que trata o item 3.14 </w:t>
      </w:r>
      <w:r>
        <w:rPr>
          <w:rFonts w:cs="Arial"/>
        </w:rPr>
        <w:t>da Circular SUP/ADIG nº 49/202</w:t>
      </w:r>
      <w:r w:rsidR="00A04C28">
        <w:rPr>
          <w:rFonts w:cs="Arial"/>
        </w:rPr>
        <w:t>3</w:t>
      </w:r>
      <w:r>
        <w:rPr>
          <w:rFonts w:cs="Arial"/>
        </w:rPr>
        <w:t>-BNDES</w:t>
      </w:r>
      <w:r w:rsidR="00A04C28">
        <w:rPr>
          <w:rFonts w:cs="Arial"/>
        </w:rPr>
        <w:t>, de 30.08.2023, e alterações posteriores</w:t>
      </w:r>
      <w:r>
        <w:rPr>
          <w:rFonts w:cs="Arial"/>
        </w:rPr>
        <w:t>.</w:t>
      </w:r>
      <w:r w:rsidR="00A04C28">
        <w:rPr>
          <w:rFonts w:cs="Arial"/>
        </w:rPr>
        <w:t xml:space="preserve"> </w:t>
      </w:r>
      <w:r w:rsidR="00A04C28" w:rsidRPr="00D27718">
        <w:rPr>
          <w:b/>
          <w:i/>
          <w:color w:val="000099"/>
          <w:sz w:val="20"/>
        </w:rPr>
        <w:t>(</w:t>
      </w:r>
      <w:r w:rsidR="00A04C28">
        <w:rPr>
          <w:b/>
          <w:i/>
          <w:color w:val="000099"/>
          <w:sz w:val="20"/>
        </w:rPr>
        <w:t>Alterado</w:t>
      </w:r>
      <w:r w:rsidR="00A04C28" w:rsidRPr="00D27718">
        <w:rPr>
          <w:b/>
          <w:i/>
          <w:color w:val="000099"/>
          <w:sz w:val="20"/>
        </w:rPr>
        <w:t xml:space="preserve"> pela Circular SUP/ADIG Nº </w:t>
      </w:r>
      <w:r w:rsidR="00A04C28">
        <w:rPr>
          <w:b/>
          <w:i/>
          <w:color w:val="000099"/>
          <w:sz w:val="20"/>
        </w:rPr>
        <w:t>26</w:t>
      </w:r>
      <w:r w:rsidR="00A04C28" w:rsidRPr="00D27718">
        <w:rPr>
          <w:b/>
          <w:i/>
          <w:color w:val="000099"/>
          <w:sz w:val="20"/>
        </w:rPr>
        <w:t>/202</w:t>
      </w:r>
      <w:r w:rsidR="00A04C28">
        <w:rPr>
          <w:b/>
          <w:i/>
          <w:color w:val="000099"/>
          <w:sz w:val="20"/>
        </w:rPr>
        <w:t>4</w:t>
      </w:r>
      <w:r w:rsidR="00A04C28" w:rsidRPr="00D27718">
        <w:rPr>
          <w:b/>
          <w:i/>
          <w:color w:val="000099"/>
          <w:sz w:val="20"/>
        </w:rPr>
        <w:t xml:space="preserve">-BNDES, de </w:t>
      </w:r>
      <w:r w:rsidR="00A04C28">
        <w:rPr>
          <w:b/>
          <w:i/>
          <w:color w:val="000099"/>
          <w:sz w:val="20"/>
        </w:rPr>
        <w:t>20</w:t>
      </w:r>
      <w:r w:rsidR="00A04C28" w:rsidRPr="00D27718">
        <w:rPr>
          <w:b/>
          <w:i/>
          <w:color w:val="000099"/>
          <w:sz w:val="20"/>
        </w:rPr>
        <w:t>.0</w:t>
      </w:r>
      <w:r w:rsidR="00A04C28">
        <w:rPr>
          <w:b/>
          <w:i/>
          <w:color w:val="000099"/>
          <w:sz w:val="20"/>
        </w:rPr>
        <w:t>5</w:t>
      </w:r>
      <w:r w:rsidR="00A04C28" w:rsidRPr="00D27718">
        <w:rPr>
          <w:b/>
          <w:i/>
          <w:color w:val="000099"/>
          <w:sz w:val="20"/>
        </w:rPr>
        <w:t>.202</w:t>
      </w:r>
      <w:r w:rsidR="00A04C28">
        <w:rPr>
          <w:b/>
          <w:i/>
          <w:color w:val="000099"/>
          <w:sz w:val="20"/>
        </w:rPr>
        <w:t>4</w:t>
      </w:r>
      <w:r w:rsidR="00A04C28" w:rsidRPr="00D27718">
        <w:rPr>
          <w:b/>
          <w:i/>
          <w:color w:val="000099"/>
          <w:sz w:val="20"/>
        </w:rPr>
        <w:t>)</w:t>
      </w:r>
    </w:p>
    <w:p w14:paraId="41255589" w14:textId="655634B1" w:rsidR="00DD2475" w:rsidRPr="00141008" w:rsidRDefault="0075017C" w:rsidP="004E32C4">
      <w:pPr>
        <w:pStyle w:val="BNDES"/>
        <w:widowControl w:val="0"/>
        <w:numPr>
          <w:ilvl w:val="1"/>
          <w:numId w:val="10"/>
        </w:numPr>
        <w:spacing w:before="120" w:after="120"/>
        <w:ind w:left="993" w:hanging="567"/>
        <w:rPr>
          <w:rFonts w:cs="Arial"/>
          <w:szCs w:val="24"/>
        </w:rPr>
      </w:pPr>
      <w:r>
        <w:rPr>
          <w:rFonts w:cs="Arial"/>
        </w:rPr>
        <w:t xml:space="preserve">No </w:t>
      </w:r>
      <w:r w:rsidRPr="00AF16A5">
        <w:rPr>
          <w:rFonts w:cs="Arial"/>
        </w:rPr>
        <w:t xml:space="preserve">caso de descumprimento das disposições desta Circular, </w:t>
      </w:r>
      <w:r>
        <w:rPr>
          <w:rFonts w:cs="Arial"/>
        </w:rPr>
        <w:t>o Agente Financeiro Credenciado</w:t>
      </w:r>
      <w:r w:rsidRPr="00AF16A5">
        <w:rPr>
          <w:rFonts w:cs="Arial"/>
        </w:rPr>
        <w:t xml:space="preserve"> estará sujeit</w:t>
      </w:r>
      <w:r>
        <w:rPr>
          <w:rFonts w:cs="Arial"/>
        </w:rPr>
        <w:t>o</w:t>
      </w:r>
      <w:r w:rsidRPr="00AF16A5">
        <w:rPr>
          <w:rFonts w:cs="Arial"/>
        </w:rPr>
        <w:t xml:space="preserve"> à aplicação das penalidades previstas no Anexo V (“Normas de Inadimplemento Não-Financeiro”) à Circular de Orientações Básicas e Procedimentos Operacionais</w:t>
      </w:r>
      <w:r w:rsidRPr="00EE1D18">
        <w:rPr>
          <w:rFonts w:cs="Arial"/>
        </w:rPr>
        <w:t>, tais como</w:t>
      </w:r>
      <w:r w:rsidR="00561574">
        <w:rPr>
          <w:rFonts w:cs="Arial"/>
        </w:rPr>
        <w:t>,</w:t>
      </w:r>
      <w:r w:rsidRPr="00EE1D18">
        <w:rPr>
          <w:rFonts w:cs="Arial"/>
        </w:rPr>
        <w:t xml:space="preserve"> o vencimento antecipado das operações e </w:t>
      </w:r>
      <w:r w:rsidR="00561574">
        <w:rPr>
          <w:rFonts w:cs="Arial"/>
        </w:rPr>
        <w:t xml:space="preserve">a </w:t>
      </w:r>
      <w:r w:rsidRPr="00EE1D18">
        <w:rPr>
          <w:rFonts w:cs="Arial"/>
        </w:rPr>
        <w:t>aplicação de pena</w:t>
      </w:r>
      <w:r w:rsidR="00561574">
        <w:rPr>
          <w:rFonts w:cs="Arial"/>
        </w:rPr>
        <w:t>lidade</w:t>
      </w:r>
      <w:r w:rsidRPr="00EE1D18">
        <w:rPr>
          <w:rFonts w:cs="Arial"/>
        </w:rPr>
        <w:t xml:space="preserve"> convencional</w:t>
      </w:r>
      <w:r w:rsidR="00561574">
        <w:rPr>
          <w:rFonts w:cs="Arial"/>
        </w:rPr>
        <w:t>, sem prejuízo da devolução da subvenção econômica recebida.</w:t>
      </w:r>
    </w:p>
    <w:p w14:paraId="504F320C" w14:textId="2BA91A7D" w:rsidR="00F60F30" w:rsidRPr="007C4B99" w:rsidRDefault="0075017C" w:rsidP="004E32C4">
      <w:pPr>
        <w:pStyle w:val="BNDES"/>
        <w:widowControl w:val="0"/>
        <w:numPr>
          <w:ilvl w:val="1"/>
          <w:numId w:val="10"/>
        </w:numPr>
        <w:spacing w:before="120" w:after="120"/>
        <w:ind w:left="993" w:hanging="567"/>
        <w:rPr>
          <w:rFonts w:cs="Arial"/>
        </w:rPr>
      </w:pPr>
      <w:r w:rsidRPr="007C4B99">
        <w:t>Em conformidade com o disposto no AVISO SEAGRI Nº 15/2011, de 15.09.2011, poderá ser exigido dos Agentes Financeiros Credenciados parecer de auditor externo sobre o cumprimento das normas disciplinadas pela presente Circular, nos termos e condições oportunamente comunicados pelo BNDES ao Agente Financeiro Credenciado</w:t>
      </w:r>
      <w:r w:rsidR="000E2653" w:rsidRPr="007C4B99">
        <w:t>.</w:t>
      </w:r>
    </w:p>
    <w:p w14:paraId="093FE8EE" w14:textId="77777777" w:rsidR="00560C56" w:rsidRPr="007C4B99" w:rsidRDefault="00560C56" w:rsidP="004E32C4">
      <w:pPr>
        <w:pStyle w:val="BNDES"/>
        <w:widowControl w:val="0"/>
        <w:spacing w:before="120" w:after="120"/>
        <w:ind w:left="993"/>
        <w:rPr>
          <w:rFonts w:cs="Arial"/>
        </w:rPr>
      </w:pPr>
    </w:p>
    <w:p w14:paraId="73D79B85" w14:textId="77777777" w:rsidR="006D0AD3" w:rsidRPr="007C4B99" w:rsidRDefault="00CC7A20" w:rsidP="004E32C4">
      <w:pPr>
        <w:pStyle w:val="BNDES"/>
        <w:widowControl w:val="0"/>
        <w:numPr>
          <w:ilvl w:val="0"/>
          <w:numId w:val="10"/>
        </w:numPr>
        <w:spacing w:after="120"/>
        <w:ind w:right="-11"/>
        <w:rPr>
          <w:rFonts w:cs="Arial"/>
          <w:b/>
        </w:rPr>
      </w:pPr>
      <w:r w:rsidRPr="007C4B99">
        <w:rPr>
          <w:rFonts w:cs="Arial"/>
          <w:b/>
        </w:rPr>
        <w:t>VIGÊNCIA</w:t>
      </w:r>
    </w:p>
    <w:p w14:paraId="31762BD6" w14:textId="3FE1899F" w:rsidR="00DD2475" w:rsidRPr="00141008" w:rsidRDefault="00DD2475" w:rsidP="004E32C4">
      <w:pPr>
        <w:pStyle w:val="BNDES"/>
        <w:widowControl w:val="0"/>
        <w:tabs>
          <w:tab w:val="left" w:pos="426"/>
        </w:tabs>
        <w:spacing w:before="120"/>
        <w:ind w:left="426"/>
      </w:pPr>
      <w:r w:rsidRPr="007C4B99">
        <w:t xml:space="preserve">Esta Circular </w:t>
      </w:r>
      <w:r w:rsidR="00342C31" w:rsidRPr="007C4B99">
        <w:t>entra em vigor</w:t>
      </w:r>
      <w:r w:rsidR="00534979" w:rsidRPr="007C4B99">
        <w:t xml:space="preserve"> </w:t>
      </w:r>
      <w:r w:rsidR="0042587B" w:rsidRPr="007C4B99">
        <w:t xml:space="preserve">na presente data, sendo que os pedidos de renegociação poderão ser protocolados no BNDES a partir de </w:t>
      </w:r>
      <w:r w:rsidR="0042587B" w:rsidRPr="007552F4">
        <w:rPr>
          <w:b/>
          <w:bCs/>
          <w:strike/>
        </w:rPr>
        <w:t>10.06.2024</w:t>
      </w:r>
      <w:r w:rsidR="007552F4">
        <w:rPr>
          <w:b/>
          <w:bCs/>
        </w:rPr>
        <w:t xml:space="preserve"> 20</w:t>
      </w:r>
      <w:r w:rsidR="007552F4" w:rsidRPr="007C4B99">
        <w:rPr>
          <w:b/>
          <w:bCs/>
        </w:rPr>
        <w:t>.06.2024</w:t>
      </w:r>
      <w:r w:rsidR="0042587B" w:rsidRPr="007C4B99">
        <w:t xml:space="preserve">, observado o disposto </w:t>
      </w:r>
      <w:r w:rsidR="00102894" w:rsidRPr="007C4B99">
        <w:t>nos itens 2.6.1</w:t>
      </w:r>
      <w:r w:rsidR="00EC1872" w:rsidRPr="007C4B99">
        <w:t xml:space="preserve">, 3.1.1 </w:t>
      </w:r>
      <w:r w:rsidR="00102894" w:rsidRPr="007C4B99">
        <w:t>e 3</w:t>
      </w:r>
      <w:r w:rsidR="00EC1872" w:rsidRPr="007C4B99">
        <w:t>.1.2</w:t>
      </w:r>
      <w:r w:rsidR="00F45E77" w:rsidRPr="007C4B99">
        <w:t>.</w:t>
      </w:r>
      <w:r w:rsidR="007552F4">
        <w:t xml:space="preserve"> </w:t>
      </w:r>
      <w:r w:rsidR="007552F4" w:rsidRPr="00D27718">
        <w:rPr>
          <w:b/>
          <w:i/>
          <w:color w:val="000099"/>
          <w:sz w:val="20"/>
        </w:rPr>
        <w:t>(</w:t>
      </w:r>
      <w:r w:rsidR="007552F4">
        <w:rPr>
          <w:b/>
          <w:i/>
          <w:color w:val="000099"/>
          <w:sz w:val="20"/>
        </w:rPr>
        <w:t>Alterado</w:t>
      </w:r>
      <w:r w:rsidR="007552F4" w:rsidRPr="00D27718">
        <w:rPr>
          <w:b/>
          <w:i/>
          <w:color w:val="000099"/>
          <w:sz w:val="20"/>
        </w:rPr>
        <w:t xml:space="preserve"> pela Circular SUP/ADIG Nº </w:t>
      </w:r>
      <w:r w:rsidR="007552F4">
        <w:rPr>
          <w:b/>
          <w:i/>
          <w:color w:val="000099"/>
          <w:sz w:val="20"/>
        </w:rPr>
        <w:t>37</w:t>
      </w:r>
      <w:r w:rsidR="007552F4" w:rsidRPr="00D27718">
        <w:rPr>
          <w:b/>
          <w:i/>
          <w:color w:val="000099"/>
          <w:sz w:val="20"/>
        </w:rPr>
        <w:t>/202</w:t>
      </w:r>
      <w:r w:rsidR="007552F4">
        <w:rPr>
          <w:b/>
          <w:i/>
          <w:color w:val="000099"/>
          <w:sz w:val="20"/>
        </w:rPr>
        <w:t>4</w:t>
      </w:r>
      <w:r w:rsidR="007552F4" w:rsidRPr="00D27718">
        <w:rPr>
          <w:b/>
          <w:i/>
          <w:color w:val="000099"/>
          <w:sz w:val="20"/>
        </w:rPr>
        <w:t xml:space="preserve">-BNDES, de </w:t>
      </w:r>
      <w:r w:rsidR="007552F4">
        <w:rPr>
          <w:b/>
          <w:i/>
          <w:color w:val="000099"/>
          <w:sz w:val="20"/>
        </w:rPr>
        <w:t>06</w:t>
      </w:r>
      <w:r w:rsidR="007552F4" w:rsidRPr="00D27718">
        <w:rPr>
          <w:b/>
          <w:i/>
          <w:color w:val="000099"/>
          <w:sz w:val="20"/>
        </w:rPr>
        <w:t>.0</w:t>
      </w:r>
      <w:r w:rsidR="007552F4">
        <w:rPr>
          <w:b/>
          <w:i/>
          <w:color w:val="000099"/>
          <w:sz w:val="20"/>
        </w:rPr>
        <w:t>6</w:t>
      </w:r>
      <w:r w:rsidR="007552F4" w:rsidRPr="00D27718">
        <w:rPr>
          <w:b/>
          <w:i/>
          <w:color w:val="000099"/>
          <w:sz w:val="20"/>
        </w:rPr>
        <w:t>.202</w:t>
      </w:r>
      <w:r w:rsidR="007552F4">
        <w:rPr>
          <w:b/>
          <w:i/>
          <w:color w:val="000099"/>
          <w:sz w:val="20"/>
        </w:rPr>
        <w:t>4</w:t>
      </w:r>
      <w:r w:rsidR="007552F4" w:rsidRPr="00D27718">
        <w:rPr>
          <w:b/>
          <w:i/>
          <w:color w:val="000099"/>
          <w:sz w:val="20"/>
        </w:rPr>
        <w:t>)</w:t>
      </w:r>
    </w:p>
    <w:p w14:paraId="1D7C8796" w14:textId="77777777" w:rsidR="008B177B" w:rsidRPr="00141008" w:rsidRDefault="008B177B" w:rsidP="004E32C4">
      <w:pPr>
        <w:pStyle w:val="BNDES"/>
        <w:widowControl w:val="0"/>
        <w:tabs>
          <w:tab w:val="left" w:pos="0"/>
        </w:tabs>
      </w:pPr>
    </w:p>
    <w:p w14:paraId="4D6A4CF9" w14:textId="77777777" w:rsidR="00DD2475" w:rsidRDefault="00DD2475" w:rsidP="004E32C4">
      <w:pPr>
        <w:keepLines/>
        <w:widowControl w:val="0"/>
        <w:rPr>
          <w:rFonts w:ascii="Arial" w:hAnsi="Arial" w:cs="Arial"/>
          <w:sz w:val="24"/>
        </w:rPr>
      </w:pPr>
    </w:p>
    <w:p w14:paraId="0217D13D" w14:textId="77777777" w:rsidR="0054790B" w:rsidRPr="00141008" w:rsidRDefault="0054790B" w:rsidP="004E32C4">
      <w:pPr>
        <w:keepLines/>
        <w:widowControl w:val="0"/>
        <w:rPr>
          <w:rFonts w:ascii="Arial" w:hAnsi="Arial" w:cs="Arial"/>
          <w:sz w:val="24"/>
        </w:rPr>
      </w:pPr>
    </w:p>
    <w:p w14:paraId="66C2D066" w14:textId="77777777" w:rsidR="00DD2475" w:rsidRPr="00141008" w:rsidRDefault="00ED7D36" w:rsidP="004E32C4">
      <w:pPr>
        <w:keepLines/>
        <w:widowControl w:val="0"/>
        <w:jc w:val="center"/>
        <w:rPr>
          <w:rFonts w:ascii="Arial" w:hAnsi="Arial" w:cs="Arial"/>
          <w:sz w:val="24"/>
          <w:szCs w:val="24"/>
        </w:rPr>
      </w:pPr>
      <w:r w:rsidRPr="00141008">
        <w:rPr>
          <w:rFonts w:ascii="Arial" w:hAnsi="Arial" w:cs="Arial"/>
          <w:bCs/>
          <w:sz w:val="24"/>
          <w:szCs w:val="24"/>
        </w:rPr>
        <w:t>Marcelo Porteiro Cardoso</w:t>
      </w:r>
    </w:p>
    <w:p w14:paraId="5AC1BE95" w14:textId="77777777" w:rsidR="00383C08" w:rsidRPr="00141008" w:rsidRDefault="00ED7D36" w:rsidP="004E32C4">
      <w:pPr>
        <w:pStyle w:val="BNDES"/>
        <w:keepLines/>
        <w:widowControl w:val="0"/>
        <w:jc w:val="center"/>
        <w:rPr>
          <w:rFonts w:cs="Arial"/>
          <w:szCs w:val="24"/>
        </w:rPr>
      </w:pPr>
      <w:r w:rsidRPr="00141008">
        <w:rPr>
          <w:rFonts w:cs="Arial"/>
          <w:szCs w:val="24"/>
        </w:rPr>
        <w:t>Superintendente</w:t>
      </w:r>
    </w:p>
    <w:p w14:paraId="55B94FB1" w14:textId="77777777" w:rsidR="00DD2475" w:rsidRPr="00141008" w:rsidRDefault="00DD2475" w:rsidP="004E32C4">
      <w:pPr>
        <w:pStyle w:val="BNDES"/>
        <w:keepLines/>
        <w:widowControl w:val="0"/>
        <w:jc w:val="center"/>
        <w:rPr>
          <w:rFonts w:cs="Arial"/>
          <w:szCs w:val="24"/>
        </w:rPr>
      </w:pPr>
      <w:r w:rsidRPr="00141008">
        <w:rPr>
          <w:rFonts w:cs="Arial"/>
          <w:szCs w:val="24"/>
        </w:rPr>
        <w:t xml:space="preserve">Área </w:t>
      </w:r>
      <w:r w:rsidR="00E56635" w:rsidRPr="00141008">
        <w:rPr>
          <w:rFonts w:cs="Arial"/>
          <w:szCs w:val="24"/>
        </w:rPr>
        <w:t xml:space="preserve">de Operações </w:t>
      </w:r>
      <w:r w:rsidR="00F46A98">
        <w:rPr>
          <w:rFonts w:cs="Arial"/>
          <w:szCs w:val="24"/>
        </w:rPr>
        <w:t>e Canais Digitais</w:t>
      </w:r>
    </w:p>
    <w:p w14:paraId="413312EA" w14:textId="77777777" w:rsidR="00D00F45" w:rsidRDefault="00DD2475" w:rsidP="004E32C4">
      <w:pPr>
        <w:pStyle w:val="BNDES"/>
        <w:widowControl w:val="0"/>
        <w:tabs>
          <w:tab w:val="left" w:pos="993"/>
        </w:tabs>
        <w:ind w:right="-1"/>
        <w:jc w:val="center"/>
        <w:rPr>
          <w:rFonts w:cs="Arial"/>
          <w:szCs w:val="24"/>
        </w:rPr>
      </w:pPr>
      <w:r w:rsidRPr="00141008">
        <w:rPr>
          <w:rFonts w:cs="Arial"/>
          <w:szCs w:val="24"/>
        </w:rPr>
        <w:t>BNDES</w:t>
      </w:r>
    </w:p>
    <w:p w14:paraId="184C8330" w14:textId="77777777" w:rsidR="00534979" w:rsidRDefault="00534979" w:rsidP="00534979">
      <w:pPr>
        <w:pStyle w:val="BNDES"/>
        <w:keepNext/>
        <w:tabs>
          <w:tab w:val="left" w:pos="993"/>
        </w:tabs>
        <w:ind w:right="-1"/>
        <w:jc w:val="left"/>
        <w:rPr>
          <w:rFonts w:cs="Arial"/>
          <w:szCs w:val="24"/>
        </w:rPr>
      </w:pPr>
    </w:p>
    <w:p w14:paraId="3EC3A0B1" w14:textId="77777777" w:rsidR="00534979" w:rsidRDefault="00534979" w:rsidP="00534979">
      <w:pPr>
        <w:pStyle w:val="BNDES"/>
        <w:keepNext/>
        <w:tabs>
          <w:tab w:val="left" w:pos="993"/>
        </w:tabs>
        <w:ind w:right="-1"/>
        <w:jc w:val="left"/>
        <w:sectPr w:rsidR="00534979" w:rsidSect="00882FA3">
          <w:headerReference w:type="even" r:id="rId8"/>
          <w:headerReference w:type="default" r:id="rId9"/>
          <w:footerReference w:type="default" r:id="rId10"/>
          <w:headerReference w:type="first" r:id="rId11"/>
          <w:footerReference w:type="first" r:id="rId12"/>
          <w:pgSz w:w="11907" w:h="16840" w:code="9"/>
          <w:pgMar w:top="1418" w:right="1418" w:bottom="1418" w:left="1701" w:header="720" w:footer="720" w:gutter="0"/>
          <w:pgNumType w:start="1"/>
          <w:cols w:space="720"/>
          <w:titlePg/>
        </w:sectPr>
      </w:pPr>
    </w:p>
    <w:p w14:paraId="307EFC19" w14:textId="544A2B10" w:rsidR="00534979" w:rsidRPr="007C4B99" w:rsidRDefault="00534979" w:rsidP="00534979">
      <w:pPr>
        <w:pStyle w:val="BNDES"/>
        <w:keepNext/>
        <w:tabs>
          <w:tab w:val="left" w:pos="993"/>
        </w:tabs>
        <w:ind w:right="-1"/>
        <w:jc w:val="center"/>
        <w:rPr>
          <w:b/>
          <w:bCs/>
        </w:rPr>
      </w:pPr>
      <w:r w:rsidRPr="007C4B99">
        <w:rPr>
          <w:b/>
          <w:bCs/>
        </w:rPr>
        <w:lastRenderedPageBreak/>
        <w:t xml:space="preserve">ANEXO À CIRCULAR SUP/ADIG Nº </w:t>
      </w:r>
      <w:r w:rsidR="007C4B99">
        <w:rPr>
          <w:b/>
          <w:bCs/>
        </w:rPr>
        <w:t>18</w:t>
      </w:r>
      <w:r w:rsidRPr="007C4B99">
        <w:rPr>
          <w:b/>
          <w:bCs/>
        </w:rPr>
        <w:t>/2024-BNDES</w:t>
      </w:r>
    </w:p>
    <w:p w14:paraId="594ADD2B" w14:textId="77777777" w:rsidR="00534979" w:rsidRDefault="00534979" w:rsidP="00534979">
      <w:pPr>
        <w:pStyle w:val="BNDES"/>
        <w:keepNext/>
        <w:tabs>
          <w:tab w:val="left" w:pos="993"/>
        </w:tabs>
        <w:ind w:right="-1"/>
        <w:jc w:val="center"/>
      </w:pPr>
    </w:p>
    <w:tbl>
      <w:tblPr>
        <w:tblpPr w:leftFromText="141" w:rightFromText="141" w:vertAnchor="text" w:horzAnchor="margin" w:tblpY="10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52"/>
        <w:gridCol w:w="3013"/>
        <w:gridCol w:w="1909"/>
        <w:gridCol w:w="709"/>
        <w:gridCol w:w="2126"/>
      </w:tblGrid>
      <w:tr w:rsidR="00534979" w:rsidRPr="00C06EBA" w14:paraId="7805591A" w14:textId="77777777" w:rsidTr="00A36F0B">
        <w:trPr>
          <w:trHeight w:val="130"/>
        </w:trPr>
        <w:tc>
          <w:tcPr>
            <w:tcW w:w="4465" w:type="dxa"/>
            <w:gridSpan w:val="2"/>
            <w:tcBorders>
              <w:top w:val="single" w:sz="4" w:space="0" w:color="auto"/>
              <w:left w:val="single" w:sz="4" w:space="0" w:color="auto"/>
              <w:bottom w:val="single" w:sz="4" w:space="0" w:color="auto"/>
              <w:right w:val="single" w:sz="4" w:space="0" w:color="auto"/>
            </w:tcBorders>
          </w:tcPr>
          <w:p w14:paraId="5F943945" w14:textId="77777777" w:rsidR="00534979" w:rsidRPr="00C06EBA" w:rsidRDefault="00534979" w:rsidP="005D125B">
            <w:pPr>
              <w:keepNext/>
              <w:rPr>
                <w:rFonts w:ascii="Arial" w:hAnsi="Arial" w:cs="Arial"/>
                <w:bCs/>
                <w:i/>
                <w:sz w:val="24"/>
                <w:szCs w:val="24"/>
              </w:rPr>
            </w:pPr>
            <w:r w:rsidRPr="00C06EBA">
              <w:rPr>
                <w:rFonts w:ascii="Arial" w:hAnsi="Arial" w:cs="Arial"/>
                <w:bCs/>
                <w:sz w:val="24"/>
                <w:szCs w:val="24"/>
              </w:rPr>
              <w:t xml:space="preserve">REGISTRO 02 – </w:t>
            </w:r>
            <w:r w:rsidRPr="00C06EBA">
              <w:rPr>
                <w:rFonts w:ascii="Arial" w:hAnsi="Arial" w:cs="Arial"/>
                <w:bCs/>
                <w:i/>
                <w:sz w:val="24"/>
                <w:szCs w:val="24"/>
              </w:rPr>
              <w:t xml:space="preserve">Informações sobre o pedido de renegociação de operações de </w:t>
            </w:r>
            <w:r w:rsidRPr="006939BD">
              <w:rPr>
                <w:rFonts w:ascii="Arial" w:hAnsi="Arial" w:cs="Arial"/>
                <w:b/>
                <w:i/>
                <w:sz w:val="24"/>
                <w:szCs w:val="24"/>
              </w:rPr>
              <w:t>investimento</w:t>
            </w:r>
            <w:r w:rsidRPr="00C06EBA">
              <w:rPr>
                <w:rFonts w:ascii="Arial" w:hAnsi="Arial" w:cs="Arial"/>
                <w:bCs/>
                <w:i/>
                <w:sz w:val="24"/>
                <w:szCs w:val="24"/>
              </w:rPr>
              <w:t xml:space="preserve"> - </w:t>
            </w:r>
            <w:r w:rsidRPr="00A3723D">
              <w:rPr>
                <w:rFonts w:ascii="Arial" w:hAnsi="Arial" w:cs="Arial"/>
                <w:b/>
                <w:i/>
                <w:sz w:val="24"/>
                <w:szCs w:val="24"/>
              </w:rPr>
              <w:t>REFIN Intempéries Climáticas 2024</w:t>
            </w:r>
            <w:r>
              <w:rPr>
                <w:rFonts w:ascii="Arial" w:hAnsi="Arial" w:cs="Arial"/>
                <w:bCs/>
                <w:i/>
                <w:sz w:val="24"/>
                <w:szCs w:val="24"/>
              </w:rPr>
              <w:t xml:space="preserve"> </w:t>
            </w:r>
          </w:p>
          <w:p w14:paraId="5465E5E8" w14:textId="77777777" w:rsidR="00534979" w:rsidRPr="00C06EBA" w:rsidRDefault="00534979" w:rsidP="005D125B">
            <w:pPr>
              <w:keepNext/>
              <w:rPr>
                <w:rFonts w:ascii="Arial" w:hAnsi="Arial" w:cs="Arial"/>
                <w:bCs/>
                <w:sz w:val="24"/>
                <w:szCs w:val="24"/>
              </w:rPr>
            </w:pPr>
          </w:p>
        </w:tc>
        <w:tc>
          <w:tcPr>
            <w:tcW w:w="1909" w:type="dxa"/>
            <w:tcBorders>
              <w:top w:val="nil"/>
              <w:left w:val="single" w:sz="4" w:space="0" w:color="auto"/>
              <w:bottom w:val="single" w:sz="4" w:space="0" w:color="auto"/>
              <w:right w:val="nil"/>
            </w:tcBorders>
          </w:tcPr>
          <w:p w14:paraId="6431C6F4" w14:textId="77777777" w:rsidR="00534979" w:rsidRPr="00C06EBA" w:rsidRDefault="00534979" w:rsidP="005D125B">
            <w:pPr>
              <w:keepNext/>
              <w:jc w:val="center"/>
              <w:rPr>
                <w:rFonts w:ascii="Arial" w:hAnsi="Arial" w:cs="Arial"/>
                <w:bCs/>
                <w:sz w:val="24"/>
                <w:szCs w:val="24"/>
              </w:rPr>
            </w:pPr>
          </w:p>
        </w:tc>
        <w:tc>
          <w:tcPr>
            <w:tcW w:w="709" w:type="dxa"/>
            <w:tcBorders>
              <w:top w:val="nil"/>
              <w:left w:val="nil"/>
              <w:bottom w:val="single" w:sz="4" w:space="0" w:color="auto"/>
              <w:right w:val="nil"/>
            </w:tcBorders>
          </w:tcPr>
          <w:p w14:paraId="64AA5807" w14:textId="77777777" w:rsidR="00534979" w:rsidRPr="00C06EBA" w:rsidRDefault="00534979" w:rsidP="005D125B">
            <w:pPr>
              <w:keepNext/>
              <w:jc w:val="center"/>
              <w:rPr>
                <w:rFonts w:ascii="Arial" w:hAnsi="Arial" w:cs="Arial"/>
                <w:bCs/>
                <w:sz w:val="24"/>
                <w:szCs w:val="24"/>
              </w:rPr>
            </w:pPr>
          </w:p>
        </w:tc>
        <w:tc>
          <w:tcPr>
            <w:tcW w:w="2126" w:type="dxa"/>
            <w:tcBorders>
              <w:top w:val="nil"/>
              <w:left w:val="nil"/>
              <w:bottom w:val="single" w:sz="4" w:space="0" w:color="auto"/>
              <w:right w:val="nil"/>
            </w:tcBorders>
          </w:tcPr>
          <w:p w14:paraId="75FFF921" w14:textId="77777777" w:rsidR="00534979" w:rsidRPr="00C06EBA" w:rsidRDefault="00534979" w:rsidP="005D125B">
            <w:pPr>
              <w:keepNext/>
              <w:jc w:val="center"/>
              <w:rPr>
                <w:rFonts w:ascii="Arial" w:hAnsi="Arial" w:cs="Arial"/>
                <w:bCs/>
                <w:sz w:val="24"/>
                <w:szCs w:val="24"/>
              </w:rPr>
            </w:pPr>
          </w:p>
        </w:tc>
      </w:tr>
      <w:tr w:rsidR="00534979" w:rsidRPr="00C06EBA" w14:paraId="7C946270"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00382CDD" w14:textId="77777777" w:rsidR="00534979" w:rsidRPr="00C06EBA" w:rsidRDefault="00534979" w:rsidP="005D125B">
            <w:pPr>
              <w:keepNext/>
              <w:jc w:val="center"/>
              <w:rPr>
                <w:rFonts w:ascii="Arial" w:hAnsi="Arial" w:cs="Arial"/>
                <w:b/>
                <w:bCs/>
                <w:sz w:val="24"/>
                <w:szCs w:val="24"/>
              </w:rPr>
            </w:pPr>
            <w:r w:rsidRPr="00C06EBA">
              <w:rPr>
                <w:rFonts w:ascii="Arial" w:hAnsi="Arial" w:cs="Arial"/>
                <w:b/>
                <w:bCs/>
                <w:sz w:val="24"/>
                <w:szCs w:val="24"/>
              </w:rPr>
              <w:t>Início</w:t>
            </w:r>
          </w:p>
        </w:tc>
        <w:tc>
          <w:tcPr>
            <w:tcW w:w="3013" w:type="dxa"/>
            <w:tcBorders>
              <w:top w:val="single" w:sz="4" w:space="0" w:color="auto"/>
              <w:left w:val="single" w:sz="4" w:space="0" w:color="auto"/>
              <w:bottom w:val="single" w:sz="4" w:space="0" w:color="auto"/>
              <w:right w:val="single" w:sz="4" w:space="0" w:color="auto"/>
            </w:tcBorders>
            <w:hideMark/>
          </w:tcPr>
          <w:p w14:paraId="061DDBDA" w14:textId="77777777" w:rsidR="00534979" w:rsidRPr="00C06EBA" w:rsidRDefault="00534979" w:rsidP="005D125B">
            <w:pPr>
              <w:keepNext/>
              <w:jc w:val="center"/>
              <w:rPr>
                <w:rFonts w:ascii="Arial" w:hAnsi="Arial" w:cs="Arial"/>
                <w:b/>
                <w:bCs/>
                <w:sz w:val="24"/>
                <w:szCs w:val="24"/>
              </w:rPr>
            </w:pPr>
            <w:r w:rsidRPr="00C06EBA">
              <w:rPr>
                <w:rFonts w:ascii="Arial" w:hAnsi="Arial" w:cs="Arial"/>
                <w:b/>
                <w:bCs/>
                <w:sz w:val="24"/>
                <w:szCs w:val="24"/>
              </w:rPr>
              <w:t>Nome do Campo</w:t>
            </w:r>
          </w:p>
        </w:tc>
        <w:tc>
          <w:tcPr>
            <w:tcW w:w="1909" w:type="dxa"/>
            <w:tcBorders>
              <w:top w:val="single" w:sz="4" w:space="0" w:color="auto"/>
              <w:left w:val="single" w:sz="4" w:space="0" w:color="auto"/>
              <w:bottom w:val="single" w:sz="4" w:space="0" w:color="auto"/>
              <w:right w:val="single" w:sz="4" w:space="0" w:color="auto"/>
            </w:tcBorders>
            <w:hideMark/>
          </w:tcPr>
          <w:p w14:paraId="4287EB33" w14:textId="77777777" w:rsidR="00534979" w:rsidRPr="00C06EBA" w:rsidRDefault="00534979" w:rsidP="005D125B">
            <w:pPr>
              <w:keepNext/>
              <w:jc w:val="center"/>
              <w:rPr>
                <w:rFonts w:ascii="Arial" w:hAnsi="Arial" w:cs="Arial"/>
                <w:b/>
                <w:bCs/>
                <w:sz w:val="24"/>
                <w:szCs w:val="24"/>
              </w:rPr>
            </w:pPr>
            <w:r w:rsidRPr="00C06EBA">
              <w:rPr>
                <w:rFonts w:ascii="Arial" w:hAnsi="Arial" w:cs="Arial"/>
                <w:b/>
                <w:bCs/>
                <w:sz w:val="24"/>
                <w:szCs w:val="24"/>
              </w:rPr>
              <w:t>Tipo do campo</w:t>
            </w:r>
          </w:p>
        </w:tc>
        <w:tc>
          <w:tcPr>
            <w:tcW w:w="709" w:type="dxa"/>
            <w:tcBorders>
              <w:top w:val="single" w:sz="4" w:space="0" w:color="auto"/>
              <w:left w:val="single" w:sz="4" w:space="0" w:color="auto"/>
              <w:bottom w:val="single" w:sz="4" w:space="0" w:color="auto"/>
              <w:right w:val="single" w:sz="4" w:space="0" w:color="auto"/>
            </w:tcBorders>
            <w:hideMark/>
          </w:tcPr>
          <w:p w14:paraId="7356E3CB" w14:textId="77777777" w:rsidR="00534979" w:rsidRPr="00C06EBA" w:rsidRDefault="00534979" w:rsidP="005D125B">
            <w:pPr>
              <w:keepNext/>
              <w:jc w:val="center"/>
              <w:rPr>
                <w:rFonts w:ascii="Arial" w:hAnsi="Arial" w:cs="Arial"/>
                <w:b/>
                <w:bCs/>
                <w:sz w:val="24"/>
                <w:szCs w:val="24"/>
              </w:rPr>
            </w:pPr>
            <w:r w:rsidRPr="00C06EBA">
              <w:rPr>
                <w:rFonts w:ascii="Arial" w:hAnsi="Arial" w:cs="Arial"/>
                <w:b/>
                <w:bCs/>
                <w:sz w:val="24"/>
                <w:szCs w:val="24"/>
              </w:rPr>
              <w:t>Tam.</w:t>
            </w:r>
          </w:p>
        </w:tc>
        <w:tc>
          <w:tcPr>
            <w:tcW w:w="2126" w:type="dxa"/>
            <w:tcBorders>
              <w:top w:val="single" w:sz="4" w:space="0" w:color="auto"/>
              <w:left w:val="single" w:sz="4" w:space="0" w:color="auto"/>
              <w:bottom w:val="single" w:sz="4" w:space="0" w:color="auto"/>
              <w:right w:val="single" w:sz="4" w:space="0" w:color="auto"/>
            </w:tcBorders>
            <w:hideMark/>
          </w:tcPr>
          <w:p w14:paraId="676DDBC1" w14:textId="77777777" w:rsidR="00534979" w:rsidRPr="00C06EBA" w:rsidRDefault="00534979" w:rsidP="005D125B">
            <w:pPr>
              <w:keepNext/>
              <w:jc w:val="center"/>
              <w:rPr>
                <w:rFonts w:ascii="Arial" w:hAnsi="Arial" w:cs="Arial"/>
                <w:b/>
                <w:bCs/>
                <w:sz w:val="24"/>
                <w:szCs w:val="24"/>
              </w:rPr>
            </w:pPr>
            <w:r w:rsidRPr="00C06EBA">
              <w:rPr>
                <w:rFonts w:ascii="Arial" w:hAnsi="Arial" w:cs="Arial"/>
                <w:b/>
                <w:bCs/>
                <w:sz w:val="24"/>
                <w:szCs w:val="24"/>
              </w:rPr>
              <w:t>Valor(es)</w:t>
            </w:r>
          </w:p>
        </w:tc>
      </w:tr>
      <w:tr w:rsidR="00534979" w:rsidRPr="00C06EBA" w14:paraId="05F53E7E"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63914F08"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01</w:t>
            </w:r>
          </w:p>
        </w:tc>
        <w:tc>
          <w:tcPr>
            <w:tcW w:w="3013" w:type="dxa"/>
            <w:tcBorders>
              <w:top w:val="single" w:sz="4" w:space="0" w:color="auto"/>
              <w:left w:val="single" w:sz="4" w:space="0" w:color="auto"/>
              <w:bottom w:val="single" w:sz="4" w:space="0" w:color="auto"/>
              <w:right w:val="single" w:sz="4" w:space="0" w:color="auto"/>
            </w:tcBorders>
            <w:hideMark/>
          </w:tcPr>
          <w:p w14:paraId="5891D8EC" w14:textId="77777777" w:rsidR="00534979" w:rsidRPr="00C06EBA" w:rsidRDefault="00534979" w:rsidP="005D125B">
            <w:pPr>
              <w:keepNext/>
              <w:rPr>
                <w:rFonts w:ascii="Arial" w:hAnsi="Arial" w:cs="Arial"/>
                <w:sz w:val="24"/>
                <w:szCs w:val="24"/>
              </w:rPr>
            </w:pPr>
            <w:r w:rsidRPr="00C06EBA">
              <w:rPr>
                <w:rFonts w:ascii="Arial" w:hAnsi="Arial"/>
                <w:sz w:val="24"/>
                <w:szCs w:val="24"/>
              </w:rPr>
              <w:t>Tipo do Registro</w:t>
            </w:r>
          </w:p>
        </w:tc>
        <w:tc>
          <w:tcPr>
            <w:tcW w:w="1909" w:type="dxa"/>
            <w:tcBorders>
              <w:top w:val="single" w:sz="4" w:space="0" w:color="auto"/>
              <w:left w:val="single" w:sz="4" w:space="0" w:color="auto"/>
              <w:bottom w:val="single" w:sz="4" w:space="0" w:color="auto"/>
              <w:right w:val="single" w:sz="4" w:space="0" w:color="auto"/>
            </w:tcBorders>
            <w:hideMark/>
          </w:tcPr>
          <w:p w14:paraId="6E3BA89A"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Constante</w:t>
            </w:r>
          </w:p>
        </w:tc>
        <w:tc>
          <w:tcPr>
            <w:tcW w:w="709" w:type="dxa"/>
            <w:tcBorders>
              <w:top w:val="single" w:sz="4" w:space="0" w:color="auto"/>
              <w:left w:val="single" w:sz="4" w:space="0" w:color="auto"/>
              <w:bottom w:val="single" w:sz="4" w:space="0" w:color="auto"/>
              <w:right w:val="single" w:sz="4" w:space="0" w:color="auto"/>
            </w:tcBorders>
            <w:hideMark/>
          </w:tcPr>
          <w:p w14:paraId="01C0181B" w14:textId="77777777" w:rsidR="00534979" w:rsidRPr="00C06EBA" w:rsidRDefault="00534979" w:rsidP="005D125B">
            <w:pPr>
              <w:keepNext/>
              <w:jc w:val="right"/>
              <w:rPr>
                <w:rFonts w:ascii="Arial" w:hAnsi="Arial" w:cs="Arial"/>
                <w:sz w:val="24"/>
                <w:szCs w:val="24"/>
              </w:rPr>
            </w:pPr>
            <w:r w:rsidRPr="00C06EBA">
              <w:rPr>
                <w:rFonts w:ascii="Arial" w:hAnsi="Arial" w:cs="Arial"/>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41697689" w14:textId="77777777" w:rsidR="00534979" w:rsidRPr="00C06EBA" w:rsidRDefault="00534979" w:rsidP="005D125B">
            <w:pPr>
              <w:keepNext/>
              <w:jc w:val="right"/>
              <w:rPr>
                <w:rFonts w:ascii="Arial" w:hAnsi="Arial" w:cs="Arial"/>
                <w:sz w:val="24"/>
                <w:szCs w:val="24"/>
              </w:rPr>
            </w:pPr>
            <w:r w:rsidRPr="00C06EBA">
              <w:rPr>
                <w:rFonts w:ascii="Arial" w:hAnsi="Arial" w:cs="Arial"/>
                <w:sz w:val="24"/>
                <w:szCs w:val="24"/>
              </w:rPr>
              <w:t>‘02’</w:t>
            </w:r>
          </w:p>
        </w:tc>
      </w:tr>
      <w:tr w:rsidR="00534979" w:rsidRPr="00C06EBA" w14:paraId="7CEBF870"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2C6B0E4A"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03</w:t>
            </w:r>
          </w:p>
        </w:tc>
        <w:tc>
          <w:tcPr>
            <w:tcW w:w="3013" w:type="dxa"/>
            <w:tcBorders>
              <w:top w:val="single" w:sz="4" w:space="0" w:color="auto"/>
              <w:left w:val="single" w:sz="4" w:space="0" w:color="auto"/>
              <w:bottom w:val="single" w:sz="4" w:space="0" w:color="auto"/>
              <w:right w:val="single" w:sz="4" w:space="0" w:color="auto"/>
            </w:tcBorders>
            <w:hideMark/>
          </w:tcPr>
          <w:p w14:paraId="220FEE4C" w14:textId="77777777" w:rsidR="00534979" w:rsidRPr="00C06EBA" w:rsidRDefault="00534979" w:rsidP="005D125B">
            <w:pPr>
              <w:rPr>
                <w:rFonts w:ascii="Arial" w:hAnsi="Arial" w:cs="Arial"/>
                <w:sz w:val="24"/>
                <w:szCs w:val="24"/>
              </w:rPr>
            </w:pPr>
            <w:r w:rsidRPr="00C06EBA">
              <w:rPr>
                <w:rFonts w:ascii="Arial" w:hAnsi="Arial" w:cs="Arial"/>
                <w:sz w:val="24"/>
                <w:szCs w:val="24"/>
              </w:rPr>
              <w:t xml:space="preserve">Sistema </w:t>
            </w:r>
            <w:r>
              <w:rPr>
                <w:rFonts w:ascii="Arial" w:hAnsi="Arial" w:cs="Arial"/>
                <w:sz w:val="24"/>
                <w:szCs w:val="24"/>
              </w:rPr>
              <w:t>de Cobrança</w:t>
            </w:r>
          </w:p>
        </w:tc>
        <w:tc>
          <w:tcPr>
            <w:tcW w:w="1909" w:type="dxa"/>
            <w:tcBorders>
              <w:top w:val="single" w:sz="4" w:space="0" w:color="auto"/>
              <w:left w:val="single" w:sz="4" w:space="0" w:color="auto"/>
              <w:bottom w:val="single" w:sz="4" w:space="0" w:color="auto"/>
              <w:right w:val="single" w:sz="4" w:space="0" w:color="auto"/>
            </w:tcBorders>
            <w:hideMark/>
          </w:tcPr>
          <w:p w14:paraId="5835A30A" w14:textId="77777777" w:rsidR="00534979" w:rsidRPr="00C06EBA" w:rsidRDefault="00534979" w:rsidP="005D125B">
            <w:pPr>
              <w:rPr>
                <w:rFonts w:ascii="Arial" w:hAnsi="Arial" w:cs="Arial"/>
                <w:sz w:val="24"/>
                <w:szCs w:val="24"/>
              </w:rPr>
            </w:pPr>
            <w:r w:rsidRPr="00C06EBA">
              <w:rPr>
                <w:rFonts w:ascii="Arial" w:hAnsi="Arial" w:cs="Arial"/>
                <w:sz w:val="24"/>
                <w:szCs w:val="24"/>
              </w:rPr>
              <w:t>Constante</w:t>
            </w:r>
          </w:p>
        </w:tc>
        <w:tc>
          <w:tcPr>
            <w:tcW w:w="709" w:type="dxa"/>
            <w:tcBorders>
              <w:top w:val="single" w:sz="4" w:space="0" w:color="auto"/>
              <w:left w:val="single" w:sz="4" w:space="0" w:color="auto"/>
              <w:bottom w:val="single" w:sz="4" w:space="0" w:color="auto"/>
              <w:right w:val="single" w:sz="4" w:space="0" w:color="auto"/>
            </w:tcBorders>
            <w:hideMark/>
          </w:tcPr>
          <w:p w14:paraId="1CBC90C6" w14:textId="77777777" w:rsidR="00534979" w:rsidRPr="00C06EBA" w:rsidRDefault="00534979" w:rsidP="005D125B">
            <w:pPr>
              <w:jc w:val="right"/>
              <w:rPr>
                <w:rFonts w:ascii="Arial" w:hAnsi="Arial" w:cs="Arial"/>
                <w:sz w:val="24"/>
                <w:szCs w:val="24"/>
              </w:rPr>
            </w:pPr>
            <w:r w:rsidRPr="00C06EBA">
              <w:rPr>
                <w:rFonts w:ascii="Arial" w:hAnsi="Arial" w:cs="Arial"/>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090AC31E" w14:textId="77777777" w:rsidR="00534979" w:rsidRPr="00C06EBA" w:rsidRDefault="00534979" w:rsidP="005D125B">
            <w:pPr>
              <w:jc w:val="right"/>
              <w:rPr>
                <w:rFonts w:ascii="Arial" w:hAnsi="Arial" w:cs="Arial"/>
                <w:sz w:val="24"/>
                <w:szCs w:val="24"/>
              </w:rPr>
            </w:pPr>
            <w:r w:rsidRPr="00C06EBA">
              <w:rPr>
                <w:rFonts w:ascii="Arial" w:hAnsi="Arial" w:cs="Arial"/>
                <w:b/>
                <w:sz w:val="24"/>
                <w:szCs w:val="24"/>
              </w:rPr>
              <w:t>Ver Quadro 1</w:t>
            </w:r>
          </w:p>
        </w:tc>
      </w:tr>
      <w:tr w:rsidR="00534979" w:rsidRPr="00C06EBA" w14:paraId="5D0F2F95"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03A6D6C7"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05</w:t>
            </w:r>
          </w:p>
        </w:tc>
        <w:tc>
          <w:tcPr>
            <w:tcW w:w="3013" w:type="dxa"/>
            <w:tcBorders>
              <w:top w:val="single" w:sz="4" w:space="0" w:color="auto"/>
              <w:left w:val="single" w:sz="4" w:space="0" w:color="auto"/>
              <w:bottom w:val="single" w:sz="4" w:space="0" w:color="auto"/>
              <w:right w:val="single" w:sz="4" w:space="0" w:color="auto"/>
            </w:tcBorders>
            <w:hideMark/>
          </w:tcPr>
          <w:p w14:paraId="328A4DF6" w14:textId="77777777" w:rsidR="00534979" w:rsidRPr="00C06EBA" w:rsidRDefault="00534979" w:rsidP="005D125B">
            <w:pPr>
              <w:rPr>
                <w:rFonts w:ascii="Arial" w:hAnsi="Arial" w:cs="Arial"/>
                <w:sz w:val="24"/>
                <w:szCs w:val="24"/>
              </w:rPr>
            </w:pPr>
            <w:r w:rsidRPr="00C06EBA">
              <w:rPr>
                <w:rFonts w:ascii="Arial" w:hAnsi="Arial"/>
                <w:sz w:val="24"/>
                <w:szCs w:val="24"/>
              </w:rPr>
              <w:t>Número do Contrato</w:t>
            </w:r>
          </w:p>
        </w:tc>
        <w:tc>
          <w:tcPr>
            <w:tcW w:w="1909" w:type="dxa"/>
            <w:tcBorders>
              <w:top w:val="single" w:sz="4" w:space="0" w:color="auto"/>
              <w:left w:val="single" w:sz="4" w:space="0" w:color="auto"/>
              <w:bottom w:val="single" w:sz="4" w:space="0" w:color="auto"/>
              <w:right w:val="single" w:sz="4" w:space="0" w:color="auto"/>
            </w:tcBorders>
            <w:hideMark/>
          </w:tcPr>
          <w:p w14:paraId="7EDD9CA5" w14:textId="77777777" w:rsidR="00534979" w:rsidRPr="00C06EBA" w:rsidRDefault="00534979" w:rsidP="005D125B">
            <w:pPr>
              <w:rPr>
                <w:rFonts w:ascii="Arial" w:hAnsi="Arial" w:cs="Arial"/>
                <w:sz w:val="24"/>
                <w:szCs w:val="24"/>
              </w:rPr>
            </w:pPr>
            <w:r w:rsidRPr="00C06EBA">
              <w:rPr>
                <w:rFonts w:ascii="Arial" w:hAnsi="Arial" w:cs="Arial"/>
                <w:sz w:val="24"/>
                <w:szCs w:val="24"/>
              </w:rPr>
              <w:t>Numérico</w:t>
            </w:r>
          </w:p>
        </w:tc>
        <w:tc>
          <w:tcPr>
            <w:tcW w:w="709" w:type="dxa"/>
            <w:tcBorders>
              <w:top w:val="single" w:sz="4" w:space="0" w:color="auto"/>
              <w:left w:val="single" w:sz="4" w:space="0" w:color="auto"/>
              <w:bottom w:val="single" w:sz="4" w:space="0" w:color="auto"/>
              <w:right w:val="single" w:sz="4" w:space="0" w:color="auto"/>
            </w:tcBorders>
            <w:hideMark/>
          </w:tcPr>
          <w:p w14:paraId="16CF74AF" w14:textId="77777777" w:rsidR="00534979" w:rsidRPr="00C06EBA" w:rsidRDefault="00534979" w:rsidP="005D125B">
            <w:pPr>
              <w:jc w:val="right"/>
              <w:rPr>
                <w:rFonts w:ascii="Arial" w:hAnsi="Arial" w:cs="Arial"/>
                <w:sz w:val="24"/>
                <w:szCs w:val="24"/>
              </w:rPr>
            </w:pPr>
            <w:r w:rsidRPr="00C06EBA">
              <w:rPr>
                <w:rFonts w:ascii="Arial" w:hAnsi="Arial" w:cs="Arial"/>
                <w:sz w:val="24"/>
                <w:szCs w:val="24"/>
              </w:rPr>
              <w:t>11</w:t>
            </w:r>
          </w:p>
        </w:tc>
        <w:tc>
          <w:tcPr>
            <w:tcW w:w="2126" w:type="dxa"/>
            <w:tcBorders>
              <w:top w:val="single" w:sz="4" w:space="0" w:color="auto"/>
              <w:left w:val="single" w:sz="4" w:space="0" w:color="auto"/>
              <w:bottom w:val="single" w:sz="4" w:space="0" w:color="auto"/>
              <w:right w:val="single" w:sz="4" w:space="0" w:color="auto"/>
            </w:tcBorders>
          </w:tcPr>
          <w:p w14:paraId="2FBC121A" w14:textId="77777777" w:rsidR="00534979" w:rsidRPr="00C06EBA" w:rsidRDefault="00534979" w:rsidP="005D125B">
            <w:pPr>
              <w:jc w:val="right"/>
              <w:rPr>
                <w:rFonts w:ascii="Arial" w:hAnsi="Arial" w:cs="Arial"/>
                <w:sz w:val="24"/>
                <w:szCs w:val="24"/>
              </w:rPr>
            </w:pPr>
          </w:p>
        </w:tc>
      </w:tr>
      <w:tr w:rsidR="00534979" w:rsidRPr="00C06EBA" w14:paraId="790714EE" w14:textId="77777777" w:rsidTr="00A36F0B">
        <w:trPr>
          <w:trHeight w:val="1392"/>
        </w:trPr>
        <w:tc>
          <w:tcPr>
            <w:tcW w:w="1452" w:type="dxa"/>
            <w:tcBorders>
              <w:top w:val="single" w:sz="4" w:space="0" w:color="auto"/>
              <w:left w:val="single" w:sz="4" w:space="0" w:color="auto"/>
              <w:bottom w:val="single" w:sz="4" w:space="0" w:color="auto"/>
              <w:right w:val="single" w:sz="4" w:space="0" w:color="auto"/>
            </w:tcBorders>
            <w:hideMark/>
          </w:tcPr>
          <w:p w14:paraId="2AA1538D"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16</w:t>
            </w:r>
          </w:p>
        </w:tc>
        <w:tc>
          <w:tcPr>
            <w:tcW w:w="3013" w:type="dxa"/>
            <w:tcBorders>
              <w:top w:val="single" w:sz="4" w:space="0" w:color="auto"/>
              <w:left w:val="single" w:sz="4" w:space="0" w:color="auto"/>
              <w:bottom w:val="single" w:sz="4" w:space="0" w:color="auto"/>
              <w:right w:val="single" w:sz="4" w:space="0" w:color="auto"/>
            </w:tcBorders>
            <w:hideMark/>
          </w:tcPr>
          <w:p w14:paraId="0A0F1BB2"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Modalidade de Renegociação</w:t>
            </w:r>
          </w:p>
        </w:tc>
        <w:tc>
          <w:tcPr>
            <w:tcW w:w="1909" w:type="dxa"/>
            <w:tcBorders>
              <w:top w:val="single" w:sz="4" w:space="0" w:color="auto"/>
              <w:left w:val="single" w:sz="4" w:space="0" w:color="auto"/>
              <w:bottom w:val="single" w:sz="4" w:space="0" w:color="auto"/>
              <w:right w:val="single" w:sz="4" w:space="0" w:color="auto"/>
            </w:tcBorders>
            <w:hideMark/>
          </w:tcPr>
          <w:p w14:paraId="00A63C7B"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Numérico</w:t>
            </w:r>
          </w:p>
        </w:tc>
        <w:tc>
          <w:tcPr>
            <w:tcW w:w="709" w:type="dxa"/>
            <w:tcBorders>
              <w:top w:val="single" w:sz="4" w:space="0" w:color="auto"/>
              <w:left w:val="single" w:sz="4" w:space="0" w:color="auto"/>
              <w:bottom w:val="single" w:sz="4" w:space="0" w:color="auto"/>
              <w:right w:val="single" w:sz="4" w:space="0" w:color="auto"/>
            </w:tcBorders>
            <w:hideMark/>
          </w:tcPr>
          <w:p w14:paraId="046AF2BC" w14:textId="77777777" w:rsidR="00534979" w:rsidRPr="00C06EBA" w:rsidRDefault="00534979" w:rsidP="005D125B">
            <w:pPr>
              <w:keepNext/>
              <w:jc w:val="right"/>
              <w:rPr>
                <w:rFonts w:ascii="Arial" w:hAnsi="Arial" w:cs="Arial"/>
                <w:sz w:val="24"/>
                <w:szCs w:val="24"/>
              </w:rPr>
            </w:pPr>
            <w:r w:rsidRPr="00C06EBA">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15EEC4AE" w14:textId="15533BB8" w:rsidR="00534979" w:rsidRPr="00C06EBA" w:rsidRDefault="00534979" w:rsidP="005D125B">
            <w:pPr>
              <w:keepNext/>
              <w:rPr>
                <w:rFonts w:ascii="Arial" w:hAnsi="Arial" w:cs="Arial"/>
                <w:sz w:val="24"/>
                <w:szCs w:val="24"/>
              </w:rPr>
            </w:pPr>
            <w:r w:rsidRPr="00C06EBA">
              <w:rPr>
                <w:rFonts w:ascii="Arial" w:hAnsi="Arial" w:cs="Arial"/>
                <w:sz w:val="24"/>
                <w:szCs w:val="24"/>
              </w:rPr>
              <w:t>‘1’ = sem</w:t>
            </w:r>
            <w:r w:rsidR="00DE159B">
              <w:rPr>
                <w:rFonts w:ascii="Arial" w:hAnsi="Arial" w:cs="Arial"/>
                <w:sz w:val="24"/>
                <w:szCs w:val="24"/>
              </w:rPr>
              <w:t xml:space="preserve"> extensão</w:t>
            </w:r>
          </w:p>
          <w:p w14:paraId="6877DBDF" w14:textId="77777777" w:rsidR="00534979" w:rsidRDefault="00534979" w:rsidP="005D125B">
            <w:pPr>
              <w:keepNext/>
              <w:rPr>
                <w:rFonts w:ascii="Arial" w:hAnsi="Arial" w:cs="Arial"/>
                <w:sz w:val="24"/>
                <w:szCs w:val="24"/>
              </w:rPr>
            </w:pPr>
            <w:r w:rsidRPr="00C06EBA">
              <w:rPr>
                <w:rFonts w:ascii="Arial" w:hAnsi="Arial" w:cs="Arial"/>
                <w:sz w:val="24"/>
                <w:szCs w:val="24"/>
              </w:rPr>
              <w:t>‘2’ = com extensão</w:t>
            </w:r>
            <w:r>
              <w:rPr>
                <w:rFonts w:ascii="Arial" w:hAnsi="Arial" w:cs="Arial"/>
                <w:sz w:val="24"/>
                <w:szCs w:val="24"/>
              </w:rPr>
              <w:t xml:space="preserve"> do</w:t>
            </w:r>
            <w:r w:rsidRPr="00C06EBA">
              <w:rPr>
                <w:rFonts w:ascii="Arial" w:hAnsi="Arial" w:cs="Arial"/>
                <w:sz w:val="24"/>
                <w:szCs w:val="24"/>
              </w:rPr>
              <w:t xml:space="preserve"> prazo</w:t>
            </w:r>
            <w:r>
              <w:rPr>
                <w:rFonts w:ascii="Arial" w:hAnsi="Arial" w:cs="Arial"/>
                <w:sz w:val="24"/>
                <w:szCs w:val="24"/>
              </w:rPr>
              <w:t xml:space="preserve"> final</w:t>
            </w:r>
          </w:p>
          <w:p w14:paraId="03FC16E5" w14:textId="1BDB57E2" w:rsidR="00E65AD9" w:rsidRPr="00E65AD9" w:rsidRDefault="00E65AD9" w:rsidP="00E65AD9">
            <w:pPr>
              <w:keepNext/>
              <w:jc w:val="right"/>
              <w:rPr>
                <w:rFonts w:ascii="Arial" w:hAnsi="Arial" w:cs="Arial"/>
                <w:b/>
                <w:bCs/>
                <w:sz w:val="24"/>
                <w:szCs w:val="24"/>
                <w:vertAlign w:val="superscript"/>
              </w:rPr>
            </w:pPr>
            <w:r w:rsidRPr="00E65AD9">
              <w:rPr>
                <w:rFonts w:ascii="Arial" w:hAnsi="Arial" w:cs="Arial"/>
                <w:b/>
                <w:bCs/>
                <w:sz w:val="24"/>
                <w:szCs w:val="24"/>
              </w:rPr>
              <w:t>Ver Obs. 1</w:t>
            </w:r>
          </w:p>
        </w:tc>
      </w:tr>
      <w:tr w:rsidR="00534979" w:rsidRPr="00C06EBA" w14:paraId="492E6670"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1FBAD446"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17</w:t>
            </w:r>
          </w:p>
        </w:tc>
        <w:tc>
          <w:tcPr>
            <w:tcW w:w="3013" w:type="dxa"/>
            <w:tcBorders>
              <w:top w:val="single" w:sz="4" w:space="0" w:color="auto"/>
              <w:left w:val="single" w:sz="4" w:space="0" w:color="auto"/>
              <w:bottom w:val="single" w:sz="4" w:space="0" w:color="auto"/>
              <w:right w:val="single" w:sz="4" w:space="0" w:color="auto"/>
            </w:tcBorders>
            <w:hideMark/>
          </w:tcPr>
          <w:p w14:paraId="5D6E3700" w14:textId="77777777" w:rsidR="00534979" w:rsidRPr="00C06EBA" w:rsidRDefault="00534979" w:rsidP="005D125B">
            <w:pPr>
              <w:keepNext/>
              <w:rPr>
                <w:rFonts w:ascii="Arial" w:hAnsi="Arial" w:cs="Arial"/>
                <w:sz w:val="24"/>
                <w:szCs w:val="24"/>
              </w:rPr>
            </w:pPr>
            <w:r w:rsidRPr="00C06EBA">
              <w:rPr>
                <w:rFonts w:ascii="Arial" w:hAnsi="Arial"/>
                <w:sz w:val="24"/>
                <w:szCs w:val="24"/>
              </w:rPr>
              <w:t>Mês do Termo Final do Contrato</w:t>
            </w:r>
          </w:p>
        </w:tc>
        <w:tc>
          <w:tcPr>
            <w:tcW w:w="1909" w:type="dxa"/>
            <w:tcBorders>
              <w:top w:val="single" w:sz="4" w:space="0" w:color="auto"/>
              <w:left w:val="single" w:sz="4" w:space="0" w:color="auto"/>
              <w:bottom w:val="single" w:sz="4" w:space="0" w:color="auto"/>
              <w:right w:val="single" w:sz="4" w:space="0" w:color="auto"/>
            </w:tcBorders>
            <w:hideMark/>
          </w:tcPr>
          <w:p w14:paraId="6840F654"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Data AAAAMM</w:t>
            </w:r>
          </w:p>
        </w:tc>
        <w:tc>
          <w:tcPr>
            <w:tcW w:w="709" w:type="dxa"/>
            <w:tcBorders>
              <w:top w:val="single" w:sz="4" w:space="0" w:color="auto"/>
              <w:left w:val="single" w:sz="4" w:space="0" w:color="auto"/>
              <w:bottom w:val="single" w:sz="4" w:space="0" w:color="auto"/>
              <w:right w:val="single" w:sz="4" w:space="0" w:color="auto"/>
            </w:tcBorders>
            <w:hideMark/>
          </w:tcPr>
          <w:p w14:paraId="1F36F3F9" w14:textId="77777777" w:rsidR="00534979" w:rsidRPr="00C06EBA" w:rsidRDefault="00534979" w:rsidP="005D125B">
            <w:pPr>
              <w:keepNext/>
              <w:jc w:val="right"/>
              <w:rPr>
                <w:rFonts w:ascii="Arial" w:hAnsi="Arial" w:cs="Arial"/>
                <w:sz w:val="24"/>
                <w:szCs w:val="24"/>
              </w:rPr>
            </w:pPr>
            <w:r w:rsidRPr="00C06EBA">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1A3A49D0" w14:textId="1B5F42F1" w:rsidR="00534979" w:rsidRPr="00D61797" w:rsidRDefault="00D61797" w:rsidP="005D125B">
            <w:pPr>
              <w:keepNext/>
              <w:jc w:val="right"/>
              <w:rPr>
                <w:rFonts w:ascii="Arial" w:hAnsi="Arial" w:cs="Arial"/>
                <w:b/>
                <w:bCs/>
                <w:sz w:val="24"/>
                <w:szCs w:val="24"/>
              </w:rPr>
            </w:pPr>
            <w:r w:rsidRPr="00D61797">
              <w:rPr>
                <w:rFonts w:ascii="Arial" w:hAnsi="Arial" w:cs="Arial"/>
                <w:b/>
                <w:bCs/>
                <w:sz w:val="24"/>
                <w:szCs w:val="24"/>
              </w:rPr>
              <w:t xml:space="preserve">Ver Obs. </w:t>
            </w:r>
            <w:r w:rsidR="00E65AD9">
              <w:rPr>
                <w:rFonts w:ascii="Arial" w:hAnsi="Arial" w:cs="Arial"/>
                <w:b/>
                <w:bCs/>
                <w:sz w:val="24"/>
                <w:szCs w:val="24"/>
              </w:rPr>
              <w:t>2</w:t>
            </w:r>
          </w:p>
        </w:tc>
      </w:tr>
      <w:tr w:rsidR="00534979" w:rsidRPr="00C06EBA" w14:paraId="566CF22A"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141CA12B"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23</w:t>
            </w:r>
          </w:p>
        </w:tc>
        <w:tc>
          <w:tcPr>
            <w:tcW w:w="3013" w:type="dxa"/>
            <w:tcBorders>
              <w:top w:val="single" w:sz="4" w:space="0" w:color="auto"/>
              <w:left w:val="single" w:sz="4" w:space="0" w:color="auto"/>
              <w:bottom w:val="single" w:sz="4" w:space="0" w:color="auto"/>
              <w:right w:val="single" w:sz="4" w:space="0" w:color="auto"/>
            </w:tcBorders>
            <w:hideMark/>
          </w:tcPr>
          <w:p w14:paraId="295FB73A" w14:textId="239D5D98" w:rsidR="00534979" w:rsidRPr="00820278" w:rsidRDefault="00534979" w:rsidP="005D125B">
            <w:pPr>
              <w:keepNext/>
              <w:rPr>
                <w:rFonts w:ascii="Arial" w:hAnsi="Arial" w:cs="Arial"/>
                <w:sz w:val="24"/>
                <w:szCs w:val="24"/>
                <w:vertAlign w:val="superscript"/>
              </w:rPr>
            </w:pPr>
            <w:r w:rsidRPr="00C06EBA">
              <w:rPr>
                <w:rFonts w:ascii="Arial" w:hAnsi="Arial"/>
                <w:sz w:val="24"/>
                <w:szCs w:val="24"/>
              </w:rPr>
              <w:t>Data do Pedido da Beneficiária</w:t>
            </w:r>
          </w:p>
        </w:tc>
        <w:tc>
          <w:tcPr>
            <w:tcW w:w="1909" w:type="dxa"/>
            <w:tcBorders>
              <w:top w:val="single" w:sz="4" w:space="0" w:color="auto"/>
              <w:left w:val="single" w:sz="4" w:space="0" w:color="auto"/>
              <w:bottom w:val="single" w:sz="4" w:space="0" w:color="auto"/>
              <w:right w:val="single" w:sz="4" w:space="0" w:color="auto"/>
            </w:tcBorders>
            <w:hideMark/>
          </w:tcPr>
          <w:p w14:paraId="58050648"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Data AAAAMMDD</w:t>
            </w:r>
          </w:p>
        </w:tc>
        <w:tc>
          <w:tcPr>
            <w:tcW w:w="709" w:type="dxa"/>
            <w:tcBorders>
              <w:top w:val="single" w:sz="4" w:space="0" w:color="auto"/>
              <w:left w:val="single" w:sz="4" w:space="0" w:color="auto"/>
              <w:bottom w:val="single" w:sz="4" w:space="0" w:color="auto"/>
              <w:right w:val="single" w:sz="4" w:space="0" w:color="auto"/>
            </w:tcBorders>
            <w:hideMark/>
          </w:tcPr>
          <w:p w14:paraId="53CEECAB" w14:textId="77777777" w:rsidR="00534979" w:rsidRPr="00C06EBA" w:rsidRDefault="00534979" w:rsidP="005D125B">
            <w:pPr>
              <w:keepNext/>
              <w:jc w:val="right"/>
              <w:rPr>
                <w:rFonts w:ascii="Arial" w:hAnsi="Arial" w:cs="Arial"/>
                <w:sz w:val="24"/>
                <w:szCs w:val="24"/>
              </w:rPr>
            </w:pPr>
            <w:r w:rsidRPr="00C06EBA">
              <w:rPr>
                <w:rFonts w:ascii="Arial" w:hAnsi="Arial" w:cs="Arial"/>
                <w:sz w:val="24"/>
                <w:szCs w:val="24"/>
              </w:rPr>
              <w:t>8</w:t>
            </w:r>
          </w:p>
        </w:tc>
        <w:tc>
          <w:tcPr>
            <w:tcW w:w="2126" w:type="dxa"/>
            <w:tcBorders>
              <w:top w:val="single" w:sz="4" w:space="0" w:color="auto"/>
              <w:left w:val="single" w:sz="4" w:space="0" w:color="auto"/>
              <w:bottom w:val="single" w:sz="4" w:space="0" w:color="auto"/>
              <w:right w:val="single" w:sz="4" w:space="0" w:color="auto"/>
            </w:tcBorders>
          </w:tcPr>
          <w:p w14:paraId="445A4745" w14:textId="4B968EBB" w:rsidR="00534979" w:rsidRPr="00D61797" w:rsidRDefault="00D61797" w:rsidP="005D125B">
            <w:pPr>
              <w:keepNext/>
              <w:jc w:val="right"/>
              <w:rPr>
                <w:rFonts w:ascii="Arial" w:hAnsi="Arial" w:cs="Arial"/>
                <w:b/>
                <w:bCs/>
                <w:sz w:val="24"/>
                <w:szCs w:val="24"/>
              </w:rPr>
            </w:pPr>
            <w:r w:rsidRPr="00D61797">
              <w:rPr>
                <w:rFonts w:ascii="Arial" w:hAnsi="Arial" w:cs="Arial"/>
                <w:b/>
                <w:bCs/>
                <w:sz w:val="24"/>
                <w:szCs w:val="24"/>
              </w:rPr>
              <w:t xml:space="preserve">Ver Obs. </w:t>
            </w:r>
            <w:r w:rsidR="00E65AD9">
              <w:rPr>
                <w:rFonts w:ascii="Arial" w:hAnsi="Arial" w:cs="Arial"/>
                <w:b/>
                <w:bCs/>
                <w:sz w:val="24"/>
                <w:szCs w:val="24"/>
              </w:rPr>
              <w:t>3</w:t>
            </w:r>
          </w:p>
        </w:tc>
      </w:tr>
      <w:tr w:rsidR="00534979" w:rsidRPr="00C06EBA" w14:paraId="68256DB1"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2C9315C4"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31</w:t>
            </w:r>
          </w:p>
        </w:tc>
        <w:tc>
          <w:tcPr>
            <w:tcW w:w="3013" w:type="dxa"/>
            <w:tcBorders>
              <w:top w:val="single" w:sz="4" w:space="0" w:color="auto"/>
              <w:left w:val="single" w:sz="4" w:space="0" w:color="auto"/>
              <w:bottom w:val="single" w:sz="4" w:space="0" w:color="auto"/>
              <w:right w:val="single" w:sz="4" w:space="0" w:color="auto"/>
            </w:tcBorders>
            <w:hideMark/>
          </w:tcPr>
          <w:p w14:paraId="21B6D83F" w14:textId="77777777" w:rsidR="00534979" w:rsidRPr="00C06EBA" w:rsidRDefault="00534979" w:rsidP="005D125B">
            <w:pPr>
              <w:rPr>
                <w:rFonts w:ascii="Arial" w:hAnsi="Arial" w:cs="Arial"/>
                <w:sz w:val="24"/>
                <w:szCs w:val="24"/>
              </w:rPr>
            </w:pPr>
            <w:r w:rsidRPr="00C06EBA">
              <w:rPr>
                <w:rFonts w:ascii="Arial" w:hAnsi="Arial"/>
                <w:sz w:val="24"/>
                <w:szCs w:val="24"/>
              </w:rPr>
              <w:t>Sequencial do REFIN para o Contrato</w:t>
            </w:r>
          </w:p>
        </w:tc>
        <w:tc>
          <w:tcPr>
            <w:tcW w:w="1909" w:type="dxa"/>
            <w:tcBorders>
              <w:top w:val="single" w:sz="4" w:space="0" w:color="auto"/>
              <w:left w:val="single" w:sz="4" w:space="0" w:color="auto"/>
              <w:bottom w:val="single" w:sz="4" w:space="0" w:color="auto"/>
              <w:right w:val="single" w:sz="4" w:space="0" w:color="auto"/>
            </w:tcBorders>
            <w:hideMark/>
          </w:tcPr>
          <w:p w14:paraId="7E92ACC5" w14:textId="77777777" w:rsidR="00534979" w:rsidRPr="00C06EBA" w:rsidRDefault="00534979" w:rsidP="005D125B">
            <w:pPr>
              <w:rPr>
                <w:rFonts w:ascii="Arial" w:hAnsi="Arial" w:cs="Arial"/>
                <w:sz w:val="24"/>
                <w:szCs w:val="24"/>
              </w:rPr>
            </w:pPr>
            <w:r w:rsidRPr="00C06EBA">
              <w:rPr>
                <w:rFonts w:ascii="Arial" w:hAnsi="Arial" w:cs="Arial"/>
                <w:sz w:val="24"/>
                <w:szCs w:val="24"/>
              </w:rPr>
              <w:t>Numérico</w:t>
            </w:r>
          </w:p>
        </w:tc>
        <w:tc>
          <w:tcPr>
            <w:tcW w:w="709" w:type="dxa"/>
            <w:tcBorders>
              <w:top w:val="single" w:sz="4" w:space="0" w:color="auto"/>
              <w:left w:val="single" w:sz="4" w:space="0" w:color="auto"/>
              <w:bottom w:val="single" w:sz="4" w:space="0" w:color="auto"/>
              <w:right w:val="single" w:sz="4" w:space="0" w:color="auto"/>
            </w:tcBorders>
            <w:hideMark/>
          </w:tcPr>
          <w:p w14:paraId="5BFAF122" w14:textId="77777777" w:rsidR="00534979" w:rsidRPr="00C06EBA" w:rsidRDefault="00534979" w:rsidP="005D125B">
            <w:pPr>
              <w:jc w:val="right"/>
              <w:rPr>
                <w:rFonts w:ascii="Arial" w:hAnsi="Arial" w:cs="Arial"/>
                <w:sz w:val="24"/>
                <w:szCs w:val="24"/>
              </w:rPr>
            </w:pPr>
            <w:r w:rsidRPr="00C06EBA">
              <w:rPr>
                <w:rFonts w:ascii="Arial" w:hAnsi="Arial" w:cs="Arial"/>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45019106" w14:textId="77777777" w:rsidR="00534979" w:rsidRPr="00611E49" w:rsidRDefault="00534979" w:rsidP="005D125B">
            <w:pPr>
              <w:jc w:val="right"/>
              <w:rPr>
                <w:rFonts w:ascii="Arial" w:hAnsi="Arial" w:cs="Arial"/>
                <w:bCs/>
                <w:sz w:val="24"/>
                <w:szCs w:val="24"/>
              </w:rPr>
            </w:pPr>
            <w:r w:rsidRPr="00611E49">
              <w:rPr>
                <w:rFonts w:ascii="Arial" w:hAnsi="Arial" w:cs="Arial"/>
                <w:bCs/>
                <w:sz w:val="24"/>
                <w:szCs w:val="24"/>
              </w:rPr>
              <w:t>Preencher com ‘0’</w:t>
            </w:r>
          </w:p>
        </w:tc>
      </w:tr>
      <w:tr w:rsidR="00534979" w:rsidRPr="00C06EBA" w14:paraId="39FB1F88"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7EEE0952"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32</w:t>
            </w:r>
          </w:p>
        </w:tc>
        <w:tc>
          <w:tcPr>
            <w:tcW w:w="3013" w:type="dxa"/>
            <w:tcBorders>
              <w:top w:val="single" w:sz="4" w:space="0" w:color="auto"/>
              <w:left w:val="single" w:sz="4" w:space="0" w:color="auto"/>
              <w:bottom w:val="single" w:sz="4" w:space="0" w:color="auto"/>
              <w:right w:val="single" w:sz="4" w:space="0" w:color="auto"/>
            </w:tcBorders>
            <w:hideMark/>
          </w:tcPr>
          <w:p w14:paraId="0CE88FD2" w14:textId="77777777" w:rsidR="00534979" w:rsidRPr="00C06EBA" w:rsidRDefault="00534979" w:rsidP="005D125B">
            <w:pPr>
              <w:rPr>
                <w:rFonts w:ascii="Arial" w:hAnsi="Arial" w:cs="Arial"/>
                <w:sz w:val="24"/>
                <w:szCs w:val="24"/>
              </w:rPr>
            </w:pPr>
            <w:r w:rsidRPr="00C06EBA">
              <w:rPr>
                <w:rFonts w:ascii="Arial" w:hAnsi="Arial"/>
                <w:sz w:val="24"/>
                <w:szCs w:val="24"/>
              </w:rPr>
              <w:t>Mês da Primeira Parcela</w:t>
            </w:r>
            <w:r w:rsidRPr="00C06EBA">
              <w:rPr>
                <w:rFonts w:ascii="Arial" w:hAnsi="Arial" w:cs="Arial"/>
                <w:sz w:val="24"/>
                <w:szCs w:val="24"/>
              </w:rPr>
              <w:t xml:space="preserve"> Renegociada</w:t>
            </w:r>
          </w:p>
        </w:tc>
        <w:tc>
          <w:tcPr>
            <w:tcW w:w="1909" w:type="dxa"/>
            <w:tcBorders>
              <w:top w:val="single" w:sz="4" w:space="0" w:color="auto"/>
              <w:left w:val="single" w:sz="4" w:space="0" w:color="auto"/>
              <w:bottom w:val="single" w:sz="4" w:space="0" w:color="auto"/>
              <w:right w:val="single" w:sz="4" w:space="0" w:color="auto"/>
            </w:tcBorders>
            <w:hideMark/>
          </w:tcPr>
          <w:p w14:paraId="50E216AC" w14:textId="77777777" w:rsidR="00534979" w:rsidRPr="00C06EBA" w:rsidRDefault="00534979" w:rsidP="005D125B">
            <w:pPr>
              <w:rPr>
                <w:rFonts w:ascii="Arial" w:hAnsi="Arial" w:cs="Arial"/>
                <w:sz w:val="24"/>
                <w:szCs w:val="24"/>
              </w:rPr>
            </w:pPr>
            <w:r w:rsidRPr="00C06EBA">
              <w:rPr>
                <w:rFonts w:ascii="Arial" w:hAnsi="Arial" w:cs="Arial"/>
                <w:sz w:val="24"/>
                <w:szCs w:val="24"/>
              </w:rPr>
              <w:t>Data AAAAMM</w:t>
            </w:r>
          </w:p>
        </w:tc>
        <w:tc>
          <w:tcPr>
            <w:tcW w:w="709" w:type="dxa"/>
            <w:tcBorders>
              <w:top w:val="single" w:sz="4" w:space="0" w:color="auto"/>
              <w:left w:val="single" w:sz="4" w:space="0" w:color="auto"/>
              <w:bottom w:val="single" w:sz="4" w:space="0" w:color="auto"/>
              <w:right w:val="single" w:sz="4" w:space="0" w:color="auto"/>
            </w:tcBorders>
            <w:hideMark/>
          </w:tcPr>
          <w:p w14:paraId="0C8CA4D8" w14:textId="77777777" w:rsidR="00534979" w:rsidRPr="00C06EBA" w:rsidRDefault="00534979" w:rsidP="005D125B">
            <w:pPr>
              <w:jc w:val="right"/>
              <w:rPr>
                <w:rFonts w:ascii="Arial" w:hAnsi="Arial" w:cs="Arial"/>
                <w:sz w:val="24"/>
                <w:szCs w:val="24"/>
              </w:rPr>
            </w:pPr>
            <w:r w:rsidRPr="00C06EBA">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0A9CBC94" w14:textId="7BE9C172" w:rsidR="00534979" w:rsidRPr="00D61797" w:rsidRDefault="00D61797" w:rsidP="005D125B">
            <w:pPr>
              <w:keepNext/>
              <w:jc w:val="right"/>
              <w:rPr>
                <w:rFonts w:ascii="Arial" w:hAnsi="Arial" w:cs="Arial"/>
                <w:b/>
                <w:bCs/>
                <w:sz w:val="24"/>
                <w:szCs w:val="24"/>
              </w:rPr>
            </w:pPr>
            <w:r w:rsidRPr="00D61797">
              <w:rPr>
                <w:rFonts w:ascii="Arial" w:hAnsi="Arial" w:cs="Arial"/>
                <w:b/>
                <w:bCs/>
                <w:sz w:val="24"/>
                <w:szCs w:val="24"/>
              </w:rPr>
              <w:t xml:space="preserve">Ver. Obs. </w:t>
            </w:r>
            <w:r w:rsidR="00E65AD9">
              <w:rPr>
                <w:rFonts w:ascii="Arial" w:hAnsi="Arial" w:cs="Arial"/>
                <w:b/>
                <w:bCs/>
                <w:sz w:val="24"/>
                <w:szCs w:val="24"/>
              </w:rPr>
              <w:t>4</w:t>
            </w:r>
          </w:p>
        </w:tc>
      </w:tr>
      <w:tr w:rsidR="00534979" w:rsidRPr="00C06EBA" w14:paraId="4C5C8155"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71F56CDC"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38</w:t>
            </w:r>
          </w:p>
        </w:tc>
        <w:tc>
          <w:tcPr>
            <w:tcW w:w="3013" w:type="dxa"/>
            <w:tcBorders>
              <w:top w:val="single" w:sz="4" w:space="0" w:color="auto"/>
              <w:left w:val="single" w:sz="4" w:space="0" w:color="auto"/>
              <w:bottom w:val="single" w:sz="4" w:space="0" w:color="auto"/>
              <w:right w:val="single" w:sz="4" w:space="0" w:color="auto"/>
            </w:tcBorders>
            <w:hideMark/>
          </w:tcPr>
          <w:p w14:paraId="6F5E268F" w14:textId="77777777" w:rsidR="00534979" w:rsidRPr="00C06EBA" w:rsidRDefault="00534979" w:rsidP="005D125B">
            <w:pPr>
              <w:rPr>
                <w:rFonts w:ascii="Arial" w:hAnsi="Arial" w:cs="Arial"/>
                <w:sz w:val="24"/>
                <w:szCs w:val="24"/>
              </w:rPr>
            </w:pPr>
            <w:r w:rsidRPr="00C06EBA">
              <w:rPr>
                <w:rFonts w:ascii="Arial" w:hAnsi="Arial"/>
                <w:sz w:val="24"/>
                <w:szCs w:val="24"/>
              </w:rPr>
              <w:t>Mês da Última Parcela</w:t>
            </w:r>
            <w:r w:rsidRPr="00C06EBA">
              <w:rPr>
                <w:rFonts w:ascii="Arial" w:hAnsi="Arial" w:cs="Arial"/>
                <w:sz w:val="24"/>
                <w:szCs w:val="24"/>
              </w:rPr>
              <w:t xml:space="preserve"> Renegociada</w:t>
            </w:r>
          </w:p>
        </w:tc>
        <w:tc>
          <w:tcPr>
            <w:tcW w:w="1909" w:type="dxa"/>
            <w:tcBorders>
              <w:top w:val="single" w:sz="4" w:space="0" w:color="auto"/>
              <w:left w:val="single" w:sz="4" w:space="0" w:color="auto"/>
              <w:bottom w:val="single" w:sz="4" w:space="0" w:color="auto"/>
              <w:right w:val="single" w:sz="4" w:space="0" w:color="auto"/>
            </w:tcBorders>
            <w:hideMark/>
          </w:tcPr>
          <w:p w14:paraId="09FA38DC" w14:textId="77777777" w:rsidR="00534979" w:rsidRPr="00C06EBA" w:rsidRDefault="00534979" w:rsidP="005D125B">
            <w:pPr>
              <w:rPr>
                <w:rFonts w:ascii="Arial" w:hAnsi="Arial" w:cs="Arial"/>
                <w:sz w:val="24"/>
                <w:szCs w:val="24"/>
              </w:rPr>
            </w:pPr>
            <w:r w:rsidRPr="00C06EBA">
              <w:rPr>
                <w:rFonts w:ascii="Arial" w:hAnsi="Arial" w:cs="Arial"/>
                <w:sz w:val="24"/>
                <w:szCs w:val="24"/>
              </w:rPr>
              <w:t>Data AAAAMM</w:t>
            </w:r>
          </w:p>
        </w:tc>
        <w:tc>
          <w:tcPr>
            <w:tcW w:w="709" w:type="dxa"/>
            <w:tcBorders>
              <w:top w:val="single" w:sz="4" w:space="0" w:color="auto"/>
              <w:left w:val="single" w:sz="4" w:space="0" w:color="auto"/>
              <w:bottom w:val="single" w:sz="4" w:space="0" w:color="auto"/>
              <w:right w:val="single" w:sz="4" w:space="0" w:color="auto"/>
            </w:tcBorders>
            <w:hideMark/>
          </w:tcPr>
          <w:p w14:paraId="5F63FB9A" w14:textId="77777777" w:rsidR="00534979" w:rsidRPr="00C06EBA" w:rsidRDefault="00534979" w:rsidP="005D125B">
            <w:pPr>
              <w:jc w:val="right"/>
              <w:rPr>
                <w:rFonts w:ascii="Arial" w:hAnsi="Arial" w:cs="Arial"/>
                <w:sz w:val="24"/>
                <w:szCs w:val="24"/>
              </w:rPr>
            </w:pPr>
            <w:r w:rsidRPr="00C06EBA">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19B83F2E" w14:textId="457B5415" w:rsidR="00534979" w:rsidRPr="00D61797" w:rsidRDefault="00D61797" w:rsidP="005D125B">
            <w:pPr>
              <w:keepNext/>
              <w:jc w:val="right"/>
              <w:rPr>
                <w:rFonts w:ascii="Arial" w:hAnsi="Arial" w:cs="Arial"/>
                <w:b/>
                <w:bCs/>
                <w:sz w:val="24"/>
                <w:szCs w:val="24"/>
              </w:rPr>
            </w:pPr>
            <w:r w:rsidRPr="00D61797">
              <w:rPr>
                <w:rFonts w:ascii="Arial" w:hAnsi="Arial" w:cs="Arial"/>
                <w:b/>
                <w:bCs/>
                <w:sz w:val="24"/>
                <w:szCs w:val="24"/>
              </w:rPr>
              <w:t xml:space="preserve">Ver Obs. </w:t>
            </w:r>
            <w:r w:rsidR="00E65AD9">
              <w:rPr>
                <w:rFonts w:ascii="Arial" w:hAnsi="Arial" w:cs="Arial"/>
                <w:b/>
                <w:bCs/>
                <w:sz w:val="24"/>
                <w:szCs w:val="24"/>
              </w:rPr>
              <w:t>5</w:t>
            </w:r>
          </w:p>
        </w:tc>
      </w:tr>
      <w:tr w:rsidR="00534979" w:rsidRPr="00C06EBA" w14:paraId="718A7C77"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13DA6782"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44</w:t>
            </w:r>
          </w:p>
        </w:tc>
        <w:tc>
          <w:tcPr>
            <w:tcW w:w="3013" w:type="dxa"/>
            <w:tcBorders>
              <w:top w:val="single" w:sz="4" w:space="0" w:color="auto"/>
              <w:left w:val="single" w:sz="4" w:space="0" w:color="auto"/>
              <w:bottom w:val="single" w:sz="4" w:space="0" w:color="auto"/>
              <w:right w:val="single" w:sz="4" w:space="0" w:color="auto"/>
            </w:tcBorders>
            <w:hideMark/>
          </w:tcPr>
          <w:p w14:paraId="3CC1A099" w14:textId="77777777" w:rsidR="00534979" w:rsidRPr="00C06EBA" w:rsidRDefault="00534979" w:rsidP="005D125B">
            <w:pPr>
              <w:rPr>
                <w:rFonts w:ascii="Arial" w:hAnsi="Arial" w:cs="Arial"/>
                <w:sz w:val="24"/>
                <w:szCs w:val="24"/>
              </w:rPr>
            </w:pPr>
            <w:r w:rsidRPr="00C06EBA">
              <w:rPr>
                <w:rFonts w:ascii="Arial" w:hAnsi="Arial" w:cs="Arial"/>
                <w:sz w:val="24"/>
                <w:szCs w:val="24"/>
              </w:rPr>
              <w:t>Mês da Próxima Amortização a Ser Cobrada</w:t>
            </w:r>
          </w:p>
        </w:tc>
        <w:tc>
          <w:tcPr>
            <w:tcW w:w="1909" w:type="dxa"/>
            <w:tcBorders>
              <w:top w:val="single" w:sz="4" w:space="0" w:color="auto"/>
              <w:left w:val="single" w:sz="4" w:space="0" w:color="auto"/>
              <w:bottom w:val="single" w:sz="4" w:space="0" w:color="auto"/>
              <w:right w:val="single" w:sz="4" w:space="0" w:color="auto"/>
            </w:tcBorders>
            <w:hideMark/>
          </w:tcPr>
          <w:p w14:paraId="6B3AD42A" w14:textId="77777777" w:rsidR="00534979" w:rsidRPr="00C06EBA" w:rsidRDefault="00534979" w:rsidP="005D125B">
            <w:pPr>
              <w:rPr>
                <w:rFonts w:ascii="Arial" w:hAnsi="Arial" w:cs="Arial"/>
                <w:sz w:val="24"/>
                <w:szCs w:val="24"/>
              </w:rPr>
            </w:pPr>
            <w:r w:rsidRPr="00C06EBA">
              <w:rPr>
                <w:rFonts w:ascii="Arial" w:hAnsi="Arial" w:cs="Arial"/>
                <w:sz w:val="24"/>
                <w:szCs w:val="24"/>
              </w:rPr>
              <w:t>Data AAAAMM</w:t>
            </w:r>
          </w:p>
        </w:tc>
        <w:tc>
          <w:tcPr>
            <w:tcW w:w="709" w:type="dxa"/>
            <w:tcBorders>
              <w:top w:val="single" w:sz="4" w:space="0" w:color="auto"/>
              <w:left w:val="single" w:sz="4" w:space="0" w:color="auto"/>
              <w:bottom w:val="single" w:sz="4" w:space="0" w:color="auto"/>
              <w:right w:val="single" w:sz="4" w:space="0" w:color="auto"/>
            </w:tcBorders>
            <w:hideMark/>
          </w:tcPr>
          <w:p w14:paraId="4AEA2D25" w14:textId="77777777" w:rsidR="00534979" w:rsidRPr="00C06EBA" w:rsidRDefault="00534979" w:rsidP="005D125B">
            <w:pPr>
              <w:jc w:val="right"/>
              <w:rPr>
                <w:rFonts w:ascii="Arial" w:hAnsi="Arial" w:cs="Arial"/>
                <w:sz w:val="24"/>
                <w:szCs w:val="24"/>
              </w:rPr>
            </w:pPr>
            <w:r w:rsidRPr="00C06EBA">
              <w:rPr>
                <w:rFonts w:ascii="Arial" w:hAnsi="Arial" w:cs="Arial"/>
                <w:sz w:val="24"/>
                <w:szCs w:val="24"/>
              </w:rPr>
              <w:t>6</w:t>
            </w:r>
          </w:p>
        </w:tc>
        <w:tc>
          <w:tcPr>
            <w:tcW w:w="2126" w:type="dxa"/>
            <w:tcBorders>
              <w:top w:val="single" w:sz="4" w:space="0" w:color="auto"/>
              <w:left w:val="single" w:sz="4" w:space="0" w:color="auto"/>
              <w:bottom w:val="single" w:sz="4" w:space="0" w:color="auto"/>
              <w:right w:val="single" w:sz="4" w:space="0" w:color="auto"/>
            </w:tcBorders>
          </w:tcPr>
          <w:p w14:paraId="14D2AED9" w14:textId="15AD0F43" w:rsidR="00534979" w:rsidRPr="00C06EBA" w:rsidRDefault="00D61797" w:rsidP="005D125B">
            <w:pPr>
              <w:keepNext/>
              <w:jc w:val="right"/>
              <w:rPr>
                <w:rFonts w:ascii="Arial" w:hAnsi="Arial" w:cs="Arial"/>
                <w:b/>
                <w:sz w:val="24"/>
                <w:szCs w:val="24"/>
              </w:rPr>
            </w:pPr>
            <w:r>
              <w:rPr>
                <w:rFonts w:ascii="Arial" w:hAnsi="Arial" w:cs="Arial"/>
                <w:b/>
                <w:sz w:val="24"/>
                <w:szCs w:val="24"/>
              </w:rPr>
              <w:t xml:space="preserve">Ver Obs. </w:t>
            </w:r>
            <w:r w:rsidR="00E65AD9">
              <w:rPr>
                <w:rFonts w:ascii="Arial" w:hAnsi="Arial" w:cs="Arial"/>
                <w:b/>
                <w:sz w:val="24"/>
                <w:szCs w:val="24"/>
              </w:rPr>
              <w:t>6</w:t>
            </w:r>
          </w:p>
        </w:tc>
      </w:tr>
      <w:tr w:rsidR="00534979" w:rsidRPr="00C06EBA" w14:paraId="4082864E" w14:textId="77777777" w:rsidTr="00A36F0B">
        <w:tc>
          <w:tcPr>
            <w:tcW w:w="1452" w:type="dxa"/>
            <w:tcBorders>
              <w:top w:val="single" w:sz="4" w:space="0" w:color="auto"/>
              <w:left w:val="single" w:sz="4" w:space="0" w:color="auto"/>
              <w:bottom w:val="single" w:sz="4" w:space="0" w:color="auto"/>
              <w:right w:val="single" w:sz="4" w:space="0" w:color="auto"/>
            </w:tcBorders>
            <w:hideMark/>
          </w:tcPr>
          <w:p w14:paraId="68D5E5ED" w14:textId="77777777" w:rsidR="00534979" w:rsidRPr="00C06EBA" w:rsidRDefault="00534979" w:rsidP="005D125B">
            <w:pPr>
              <w:keepNext/>
              <w:rPr>
                <w:rFonts w:ascii="Arial" w:hAnsi="Arial" w:cs="Arial"/>
                <w:sz w:val="24"/>
                <w:szCs w:val="24"/>
              </w:rPr>
            </w:pPr>
            <w:r w:rsidRPr="00C06EBA">
              <w:rPr>
                <w:rFonts w:ascii="Arial" w:hAnsi="Arial" w:cs="Arial"/>
                <w:sz w:val="24"/>
                <w:szCs w:val="24"/>
              </w:rPr>
              <w:t>Posição 50</w:t>
            </w:r>
          </w:p>
        </w:tc>
        <w:tc>
          <w:tcPr>
            <w:tcW w:w="3013" w:type="dxa"/>
            <w:tcBorders>
              <w:top w:val="single" w:sz="4" w:space="0" w:color="auto"/>
              <w:left w:val="single" w:sz="4" w:space="0" w:color="auto"/>
              <w:bottom w:val="single" w:sz="4" w:space="0" w:color="auto"/>
              <w:right w:val="single" w:sz="4" w:space="0" w:color="auto"/>
            </w:tcBorders>
            <w:hideMark/>
          </w:tcPr>
          <w:p w14:paraId="70E2A94F" w14:textId="77777777" w:rsidR="00534979" w:rsidRPr="00C06EBA" w:rsidRDefault="00534979" w:rsidP="005D125B">
            <w:pPr>
              <w:rPr>
                <w:rFonts w:ascii="Arial" w:hAnsi="Arial" w:cs="Arial"/>
                <w:sz w:val="24"/>
                <w:szCs w:val="24"/>
              </w:rPr>
            </w:pPr>
            <w:r w:rsidRPr="00C06EBA">
              <w:rPr>
                <w:rFonts w:ascii="Arial" w:hAnsi="Arial" w:cs="Arial"/>
                <w:sz w:val="24"/>
                <w:szCs w:val="24"/>
              </w:rPr>
              <w:t>Código de Enquadramento para Renegociações</w:t>
            </w:r>
          </w:p>
        </w:tc>
        <w:tc>
          <w:tcPr>
            <w:tcW w:w="1909" w:type="dxa"/>
            <w:tcBorders>
              <w:top w:val="single" w:sz="4" w:space="0" w:color="auto"/>
              <w:left w:val="single" w:sz="4" w:space="0" w:color="auto"/>
              <w:bottom w:val="single" w:sz="4" w:space="0" w:color="auto"/>
              <w:right w:val="single" w:sz="4" w:space="0" w:color="auto"/>
            </w:tcBorders>
            <w:hideMark/>
          </w:tcPr>
          <w:p w14:paraId="42863156" w14:textId="77777777" w:rsidR="00534979" w:rsidRPr="00C06EBA" w:rsidRDefault="00534979" w:rsidP="005D125B">
            <w:pPr>
              <w:rPr>
                <w:rFonts w:ascii="Arial" w:hAnsi="Arial" w:cs="Arial"/>
                <w:sz w:val="24"/>
                <w:szCs w:val="24"/>
              </w:rPr>
            </w:pPr>
            <w:r w:rsidRPr="00C06EBA">
              <w:rPr>
                <w:rFonts w:ascii="Arial" w:hAnsi="Arial" w:cs="Arial"/>
                <w:sz w:val="24"/>
                <w:szCs w:val="24"/>
              </w:rPr>
              <w:t>Numérico</w:t>
            </w:r>
          </w:p>
        </w:tc>
        <w:tc>
          <w:tcPr>
            <w:tcW w:w="709" w:type="dxa"/>
            <w:tcBorders>
              <w:top w:val="single" w:sz="4" w:space="0" w:color="auto"/>
              <w:left w:val="single" w:sz="4" w:space="0" w:color="auto"/>
              <w:bottom w:val="single" w:sz="4" w:space="0" w:color="auto"/>
              <w:right w:val="single" w:sz="4" w:space="0" w:color="auto"/>
            </w:tcBorders>
            <w:hideMark/>
          </w:tcPr>
          <w:p w14:paraId="311F90FA" w14:textId="77777777" w:rsidR="00534979" w:rsidRPr="00C06EBA" w:rsidRDefault="00534979" w:rsidP="005D125B">
            <w:pPr>
              <w:jc w:val="right"/>
              <w:rPr>
                <w:rFonts w:ascii="Arial" w:hAnsi="Arial" w:cs="Arial"/>
                <w:sz w:val="24"/>
                <w:szCs w:val="24"/>
              </w:rPr>
            </w:pPr>
            <w:r w:rsidRPr="00C06EBA">
              <w:rPr>
                <w:rFonts w:ascii="Arial" w:hAnsi="Arial" w:cs="Arial"/>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23098D68" w14:textId="77777777" w:rsidR="00534979" w:rsidRPr="00C06EBA" w:rsidRDefault="00534979" w:rsidP="005D125B">
            <w:pPr>
              <w:keepNext/>
              <w:jc w:val="right"/>
              <w:rPr>
                <w:rFonts w:ascii="Arial" w:hAnsi="Arial" w:cs="Arial"/>
                <w:sz w:val="24"/>
                <w:szCs w:val="24"/>
              </w:rPr>
            </w:pPr>
            <w:r w:rsidRPr="00C06EBA">
              <w:rPr>
                <w:rFonts w:ascii="Arial" w:hAnsi="Arial" w:cs="Arial"/>
                <w:b/>
                <w:sz w:val="24"/>
                <w:szCs w:val="24"/>
              </w:rPr>
              <w:t xml:space="preserve">Ver Quadro </w:t>
            </w:r>
            <w:r>
              <w:rPr>
                <w:rFonts w:ascii="Arial" w:hAnsi="Arial" w:cs="Arial"/>
                <w:b/>
                <w:sz w:val="24"/>
                <w:szCs w:val="24"/>
              </w:rPr>
              <w:t>2</w:t>
            </w:r>
          </w:p>
        </w:tc>
      </w:tr>
    </w:tbl>
    <w:p w14:paraId="15FED8D4" w14:textId="0ADB4831" w:rsidR="00534979" w:rsidRPr="00D61797" w:rsidRDefault="00D61797" w:rsidP="00886829">
      <w:pPr>
        <w:pStyle w:val="BNDES"/>
        <w:keepNext/>
        <w:tabs>
          <w:tab w:val="left" w:pos="993"/>
        </w:tabs>
        <w:spacing w:after="120"/>
        <w:jc w:val="left"/>
        <w:rPr>
          <w:b/>
          <w:bCs/>
        </w:rPr>
      </w:pPr>
      <w:r w:rsidRPr="00D61797">
        <w:rPr>
          <w:b/>
          <w:bCs/>
        </w:rPr>
        <w:t>Observações:</w:t>
      </w:r>
    </w:p>
    <w:p w14:paraId="5CA2694D" w14:textId="55509E3A" w:rsidR="00E65AD9" w:rsidRPr="00E65AD9" w:rsidRDefault="00E65AD9" w:rsidP="00E65AD9">
      <w:pPr>
        <w:pStyle w:val="PargrafodaLista"/>
        <w:numPr>
          <w:ilvl w:val="0"/>
          <w:numId w:val="22"/>
        </w:numPr>
        <w:jc w:val="both"/>
        <w:rPr>
          <w:rFonts w:ascii="Arial" w:hAnsi="Arial" w:cs="Arial"/>
          <w:b/>
          <w:sz w:val="24"/>
          <w:szCs w:val="24"/>
        </w:rPr>
      </w:pPr>
      <w:r w:rsidRPr="00E65AD9">
        <w:rPr>
          <w:rFonts w:ascii="Arial" w:hAnsi="Arial" w:cs="Arial"/>
          <w:b/>
          <w:sz w:val="24"/>
          <w:szCs w:val="24"/>
        </w:rPr>
        <w:t>Modalidade</w:t>
      </w:r>
      <w:bookmarkStart w:id="1" w:name="Modalidade_Prorrogacao"/>
      <w:bookmarkEnd w:id="1"/>
      <w:r w:rsidRPr="00E65AD9">
        <w:rPr>
          <w:rFonts w:ascii="Arial" w:hAnsi="Arial" w:cs="Arial"/>
          <w:b/>
          <w:sz w:val="24"/>
          <w:szCs w:val="24"/>
        </w:rPr>
        <w:t xml:space="preserve"> de Renegociação:</w:t>
      </w:r>
    </w:p>
    <w:p w14:paraId="4D1FEBB5" w14:textId="0B1A4DE6" w:rsidR="00E65AD9" w:rsidRDefault="00E65AD9" w:rsidP="00E65AD9">
      <w:pPr>
        <w:pStyle w:val="Numeraoon-line"/>
        <w:numPr>
          <w:ilvl w:val="0"/>
          <w:numId w:val="0"/>
        </w:numPr>
        <w:tabs>
          <w:tab w:val="left" w:pos="708"/>
        </w:tabs>
        <w:ind w:left="709"/>
        <w:jc w:val="both"/>
        <w:rPr>
          <w:rFonts w:cs="Arial"/>
          <w:b/>
          <w:szCs w:val="24"/>
        </w:rPr>
      </w:pPr>
      <w:r w:rsidRPr="00C06EBA">
        <w:rPr>
          <w:rFonts w:cs="Arial"/>
          <w:szCs w:val="24"/>
        </w:rPr>
        <w:t>Indica se deverá, ou não, haver extensão do vencimento final do contrato</w:t>
      </w:r>
      <w:r>
        <w:rPr>
          <w:rFonts w:cs="Arial"/>
          <w:szCs w:val="24"/>
        </w:rPr>
        <w:t xml:space="preserve"> por até 1 (um) ano</w:t>
      </w:r>
      <w:r w:rsidRPr="00C06EBA">
        <w:rPr>
          <w:rFonts w:cs="Arial"/>
          <w:szCs w:val="24"/>
        </w:rPr>
        <w:t xml:space="preserve">. O preenchimento com o valor </w:t>
      </w:r>
      <w:r>
        <w:rPr>
          <w:rFonts w:cs="Arial"/>
          <w:szCs w:val="24"/>
        </w:rPr>
        <w:t>‘</w:t>
      </w:r>
      <w:r w:rsidRPr="00C06EBA">
        <w:rPr>
          <w:rFonts w:cs="Arial"/>
          <w:szCs w:val="24"/>
        </w:rPr>
        <w:t>1</w:t>
      </w:r>
      <w:r>
        <w:rPr>
          <w:rFonts w:cs="Arial"/>
          <w:szCs w:val="24"/>
        </w:rPr>
        <w:t>’</w:t>
      </w:r>
      <w:r w:rsidRPr="00C06EBA">
        <w:rPr>
          <w:rFonts w:cs="Arial"/>
          <w:szCs w:val="24"/>
        </w:rPr>
        <w:t xml:space="preserve"> indica que a data de vencimento da última </w:t>
      </w:r>
      <w:r>
        <w:rPr>
          <w:rFonts w:cs="Arial"/>
          <w:szCs w:val="24"/>
        </w:rPr>
        <w:t>parcela</w:t>
      </w:r>
      <w:r w:rsidRPr="00C06EBA">
        <w:rPr>
          <w:rFonts w:cs="Arial"/>
          <w:szCs w:val="24"/>
        </w:rPr>
        <w:t xml:space="preserve"> do contrato deve ser mantida. O preenchimento com o valor </w:t>
      </w:r>
      <w:r>
        <w:rPr>
          <w:rFonts w:cs="Arial"/>
          <w:szCs w:val="24"/>
        </w:rPr>
        <w:t>‘</w:t>
      </w:r>
      <w:r w:rsidRPr="00C06EBA">
        <w:rPr>
          <w:rFonts w:cs="Arial"/>
          <w:szCs w:val="24"/>
        </w:rPr>
        <w:t>2</w:t>
      </w:r>
      <w:r>
        <w:rPr>
          <w:rFonts w:cs="Arial"/>
          <w:szCs w:val="24"/>
        </w:rPr>
        <w:t>’</w:t>
      </w:r>
      <w:r w:rsidRPr="00C06EBA">
        <w:rPr>
          <w:rFonts w:cs="Arial"/>
          <w:szCs w:val="24"/>
        </w:rPr>
        <w:t xml:space="preserve"> indica que haverá a prorrogação da data de vencimento da última </w:t>
      </w:r>
      <w:r>
        <w:rPr>
          <w:rFonts w:cs="Arial"/>
          <w:szCs w:val="24"/>
        </w:rPr>
        <w:t>parcela</w:t>
      </w:r>
      <w:r w:rsidRPr="00C06EBA">
        <w:rPr>
          <w:rFonts w:cs="Arial"/>
          <w:szCs w:val="24"/>
        </w:rPr>
        <w:t xml:space="preserve"> do contrato</w:t>
      </w:r>
      <w:r>
        <w:rPr>
          <w:rFonts w:cs="Arial"/>
          <w:szCs w:val="24"/>
        </w:rPr>
        <w:t xml:space="preserve"> por até 1 (um) ano</w:t>
      </w:r>
      <w:r w:rsidRPr="00C06EBA">
        <w:rPr>
          <w:rFonts w:cs="Arial"/>
          <w:szCs w:val="24"/>
        </w:rPr>
        <w:t>.</w:t>
      </w:r>
    </w:p>
    <w:p w14:paraId="674EC63F" w14:textId="2B2F3563" w:rsidR="00D61797" w:rsidRDefault="00D61797" w:rsidP="000E25C9">
      <w:pPr>
        <w:pStyle w:val="Numeraoon-line"/>
        <w:numPr>
          <w:ilvl w:val="0"/>
          <w:numId w:val="22"/>
        </w:numPr>
        <w:tabs>
          <w:tab w:val="left" w:pos="708"/>
        </w:tabs>
        <w:spacing w:before="120"/>
        <w:ind w:left="714" w:hanging="357"/>
        <w:jc w:val="both"/>
        <w:rPr>
          <w:rFonts w:cs="Arial"/>
          <w:b/>
          <w:szCs w:val="24"/>
        </w:rPr>
      </w:pPr>
      <w:r w:rsidRPr="00D61797">
        <w:rPr>
          <w:rFonts w:cs="Arial"/>
          <w:b/>
          <w:szCs w:val="24"/>
        </w:rPr>
        <w:t>Mês do Termo Final do Contrato:</w:t>
      </w:r>
      <w:r>
        <w:rPr>
          <w:rFonts w:cs="Arial"/>
          <w:b/>
          <w:szCs w:val="24"/>
        </w:rPr>
        <w:t xml:space="preserve"> </w:t>
      </w:r>
    </w:p>
    <w:p w14:paraId="32BA104E" w14:textId="6B271EFD" w:rsidR="00D61797" w:rsidRDefault="00D61797" w:rsidP="00D61797">
      <w:pPr>
        <w:pStyle w:val="Numeraoon-line"/>
        <w:numPr>
          <w:ilvl w:val="0"/>
          <w:numId w:val="0"/>
        </w:numPr>
        <w:tabs>
          <w:tab w:val="left" w:pos="708"/>
        </w:tabs>
        <w:ind w:left="720"/>
        <w:jc w:val="both"/>
        <w:rPr>
          <w:rFonts w:cs="Arial"/>
          <w:szCs w:val="24"/>
        </w:rPr>
      </w:pPr>
      <w:r w:rsidRPr="00D61797">
        <w:rPr>
          <w:rFonts w:cs="Arial"/>
          <w:bCs/>
          <w:szCs w:val="24"/>
        </w:rPr>
        <w:t xml:space="preserve">Se </w:t>
      </w:r>
      <w:r>
        <w:rPr>
          <w:rFonts w:cs="Arial"/>
          <w:bCs/>
          <w:szCs w:val="24"/>
        </w:rPr>
        <w:t xml:space="preserve">for renegociação com prorrogação por até 1 (um) ano do </w:t>
      </w:r>
      <w:r w:rsidRPr="00D61797">
        <w:rPr>
          <w:rFonts w:cs="Arial"/>
          <w:bCs/>
          <w:szCs w:val="24"/>
        </w:rPr>
        <w:t>vencimento da última parcela prevista no cronograma de reembolso vigente</w:t>
      </w:r>
      <w:r>
        <w:rPr>
          <w:rFonts w:cs="Arial"/>
          <w:bCs/>
          <w:szCs w:val="24"/>
        </w:rPr>
        <w:t xml:space="preserve">, </w:t>
      </w:r>
      <w:r w:rsidR="000E25C9">
        <w:rPr>
          <w:rFonts w:cs="Arial"/>
          <w:bCs/>
          <w:szCs w:val="24"/>
        </w:rPr>
        <w:t>isto é, “Modalidade de Renegociação” igual a</w:t>
      </w:r>
      <w:r>
        <w:rPr>
          <w:rFonts w:cs="Arial"/>
          <w:bCs/>
          <w:szCs w:val="24"/>
        </w:rPr>
        <w:t xml:space="preserve"> </w:t>
      </w:r>
      <w:r w:rsidRPr="00C06EBA">
        <w:rPr>
          <w:rFonts w:cs="Arial"/>
          <w:szCs w:val="24"/>
        </w:rPr>
        <w:t xml:space="preserve">‘2’ </w:t>
      </w:r>
      <w:r w:rsidR="00E65AD9">
        <w:rPr>
          <w:rFonts w:cs="Arial"/>
          <w:szCs w:val="24"/>
        </w:rPr>
        <w:t>(</w:t>
      </w:r>
      <w:r w:rsidRPr="00C06EBA">
        <w:rPr>
          <w:rFonts w:cs="Arial"/>
          <w:szCs w:val="24"/>
        </w:rPr>
        <w:t>com extensão</w:t>
      </w:r>
      <w:r>
        <w:rPr>
          <w:rFonts w:cs="Arial"/>
          <w:szCs w:val="24"/>
        </w:rPr>
        <w:t xml:space="preserve"> do</w:t>
      </w:r>
      <w:r w:rsidRPr="00C06EBA">
        <w:rPr>
          <w:rFonts w:cs="Arial"/>
          <w:szCs w:val="24"/>
        </w:rPr>
        <w:t xml:space="preserve"> prazo</w:t>
      </w:r>
      <w:r>
        <w:rPr>
          <w:rFonts w:cs="Arial"/>
          <w:szCs w:val="24"/>
        </w:rPr>
        <w:t xml:space="preserve"> final</w:t>
      </w:r>
      <w:r w:rsidR="00E65AD9">
        <w:rPr>
          <w:rFonts w:cs="Arial"/>
          <w:szCs w:val="24"/>
        </w:rPr>
        <w:t>)</w:t>
      </w:r>
      <w:r w:rsidR="000E25C9">
        <w:rPr>
          <w:rFonts w:cs="Arial"/>
          <w:szCs w:val="24"/>
        </w:rPr>
        <w:t xml:space="preserve">, </w:t>
      </w:r>
      <w:r w:rsidR="000E25C9" w:rsidRPr="00D61797">
        <w:rPr>
          <w:rFonts w:cs="Arial"/>
          <w:bCs/>
          <w:szCs w:val="24"/>
        </w:rPr>
        <w:t>es</w:t>
      </w:r>
      <w:r w:rsidR="000E25C9">
        <w:rPr>
          <w:rFonts w:cs="Arial"/>
          <w:bCs/>
          <w:szCs w:val="24"/>
        </w:rPr>
        <w:t>t</w:t>
      </w:r>
      <w:r w:rsidR="000E25C9" w:rsidRPr="00D61797">
        <w:rPr>
          <w:rFonts w:cs="Arial"/>
          <w:bCs/>
          <w:szCs w:val="24"/>
        </w:rPr>
        <w:t>e campo deve ser preenchido com o mês da nova data do término do contrato, que deverá ser posterior ao mês da data atual de término em até um ano e respeitar a periodicidade do contrato</w:t>
      </w:r>
      <w:r w:rsidR="000E25C9">
        <w:rPr>
          <w:rFonts w:cs="Arial"/>
          <w:bCs/>
          <w:szCs w:val="24"/>
        </w:rPr>
        <w:t>.</w:t>
      </w:r>
    </w:p>
    <w:p w14:paraId="73B29919" w14:textId="469A6674" w:rsidR="00D61797" w:rsidRPr="00D61797" w:rsidRDefault="00D61797" w:rsidP="00D61797">
      <w:pPr>
        <w:pStyle w:val="Numeraoon-line"/>
        <w:numPr>
          <w:ilvl w:val="0"/>
          <w:numId w:val="0"/>
        </w:numPr>
        <w:tabs>
          <w:tab w:val="left" w:pos="708"/>
        </w:tabs>
        <w:ind w:left="720"/>
        <w:jc w:val="both"/>
        <w:rPr>
          <w:rFonts w:cs="Arial"/>
          <w:b/>
          <w:szCs w:val="24"/>
        </w:rPr>
      </w:pPr>
      <w:r>
        <w:rPr>
          <w:rFonts w:cs="Arial"/>
          <w:szCs w:val="24"/>
        </w:rPr>
        <w:t xml:space="preserve">Se for renegociação sem prorrogação do </w:t>
      </w:r>
      <w:r w:rsidRPr="00D61797">
        <w:rPr>
          <w:rFonts w:cs="Arial"/>
          <w:bCs/>
          <w:szCs w:val="24"/>
        </w:rPr>
        <w:t>vencimento da última parcela prevista no cronograma de reembolso vigente</w:t>
      </w:r>
      <w:r>
        <w:rPr>
          <w:rFonts w:cs="Arial"/>
          <w:bCs/>
          <w:szCs w:val="24"/>
        </w:rPr>
        <w:t xml:space="preserve">, </w:t>
      </w:r>
      <w:r w:rsidR="000E25C9">
        <w:rPr>
          <w:rFonts w:cs="Arial"/>
          <w:bCs/>
          <w:szCs w:val="24"/>
        </w:rPr>
        <w:t xml:space="preserve">isto é, “Modalidade de </w:t>
      </w:r>
      <w:r w:rsidR="000E25C9">
        <w:rPr>
          <w:rFonts w:cs="Arial"/>
          <w:bCs/>
          <w:szCs w:val="24"/>
        </w:rPr>
        <w:lastRenderedPageBreak/>
        <w:t>Renegociação” igual a</w:t>
      </w:r>
      <w:r>
        <w:rPr>
          <w:rFonts w:cs="Arial"/>
          <w:bCs/>
          <w:szCs w:val="24"/>
        </w:rPr>
        <w:t xml:space="preserve"> ‘</w:t>
      </w:r>
      <w:r w:rsidRPr="00C06EBA">
        <w:rPr>
          <w:rFonts w:cs="Arial"/>
          <w:szCs w:val="24"/>
        </w:rPr>
        <w:t xml:space="preserve">1’ </w:t>
      </w:r>
      <w:r w:rsidR="00E65AD9">
        <w:rPr>
          <w:rFonts w:cs="Arial"/>
          <w:szCs w:val="24"/>
        </w:rPr>
        <w:t>(</w:t>
      </w:r>
      <w:r w:rsidRPr="00C06EBA">
        <w:rPr>
          <w:rFonts w:cs="Arial"/>
          <w:szCs w:val="24"/>
        </w:rPr>
        <w:t>sem</w:t>
      </w:r>
      <w:r w:rsidR="00DE159B">
        <w:rPr>
          <w:rFonts w:cs="Arial"/>
          <w:szCs w:val="24"/>
        </w:rPr>
        <w:t xml:space="preserve"> extensão</w:t>
      </w:r>
      <w:r w:rsidR="00E65AD9">
        <w:rPr>
          <w:rFonts w:cs="Arial"/>
          <w:szCs w:val="24"/>
        </w:rPr>
        <w:t>)</w:t>
      </w:r>
      <w:r w:rsidR="000E25C9">
        <w:rPr>
          <w:rFonts w:cs="Arial"/>
          <w:szCs w:val="24"/>
        </w:rPr>
        <w:t xml:space="preserve">, este </w:t>
      </w:r>
      <w:r w:rsidR="000E25C9" w:rsidRPr="00C06EBA">
        <w:rPr>
          <w:rFonts w:cs="Arial"/>
          <w:szCs w:val="24"/>
        </w:rPr>
        <w:t>campo deve ser preenchido com o mês da data de término atual do contrato</w:t>
      </w:r>
      <w:r w:rsidR="000E25C9">
        <w:rPr>
          <w:rFonts w:cs="Arial"/>
          <w:szCs w:val="24"/>
        </w:rPr>
        <w:t>.</w:t>
      </w:r>
    </w:p>
    <w:p w14:paraId="6F584133" w14:textId="77777777" w:rsidR="000E25C9" w:rsidRDefault="00D61797" w:rsidP="000E25C9">
      <w:pPr>
        <w:pStyle w:val="Numeraoon-line"/>
        <w:numPr>
          <w:ilvl w:val="0"/>
          <w:numId w:val="22"/>
        </w:numPr>
        <w:tabs>
          <w:tab w:val="left" w:pos="708"/>
        </w:tabs>
        <w:spacing w:before="120"/>
        <w:ind w:left="714" w:hanging="357"/>
        <w:jc w:val="both"/>
        <w:rPr>
          <w:rFonts w:cs="Arial"/>
          <w:b/>
          <w:szCs w:val="24"/>
        </w:rPr>
      </w:pPr>
      <w:r>
        <w:rPr>
          <w:rFonts w:cs="Arial"/>
          <w:b/>
          <w:szCs w:val="24"/>
        </w:rPr>
        <w:t>A Data do Pedido da Beneficiária</w:t>
      </w:r>
      <w:r w:rsidR="000E25C9">
        <w:rPr>
          <w:rFonts w:cs="Arial"/>
          <w:b/>
          <w:szCs w:val="24"/>
        </w:rPr>
        <w:t xml:space="preserve">: </w:t>
      </w:r>
    </w:p>
    <w:p w14:paraId="57173BB7" w14:textId="138C4ED5" w:rsidR="00D61797" w:rsidRDefault="000E25C9" w:rsidP="00E64325">
      <w:pPr>
        <w:pStyle w:val="Numeraoon-line"/>
        <w:numPr>
          <w:ilvl w:val="0"/>
          <w:numId w:val="0"/>
        </w:numPr>
        <w:tabs>
          <w:tab w:val="left" w:pos="708"/>
        </w:tabs>
        <w:spacing w:after="120"/>
        <w:ind w:left="714"/>
        <w:jc w:val="both"/>
        <w:rPr>
          <w:rFonts w:cs="Arial"/>
          <w:bCs/>
          <w:szCs w:val="24"/>
        </w:rPr>
      </w:pPr>
      <w:r>
        <w:rPr>
          <w:rFonts w:cs="Arial"/>
          <w:bCs/>
          <w:szCs w:val="24"/>
        </w:rPr>
        <w:t>Este campo d</w:t>
      </w:r>
      <w:r w:rsidR="00D61797" w:rsidRPr="000E25C9">
        <w:rPr>
          <w:rFonts w:cs="Arial"/>
          <w:bCs/>
          <w:szCs w:val="24"/>
        </w:rPr>
        <w:t xml:space="preserve">eve </w:t>
      </w:r>
      <w:r>
        <w:rPr>
          <w:rFonts w:cs="Arial"/>
          <w:bCs/>
          <w:szCs w:val="24"/>
        </w:rPr>
        <w:t xml:space="preserve">ser preenchido com a data </w:t>
      </w:r>
      <w:r w:rsidRPr="00016F08">
        <w:rPr>
          <w:rFonts w:cs="Arial"/>
          <w:szCs w:val="24"/>
        </w:rPr>
        <w:t>em que a Beneficiária Final comunicou</w:t>
      </w:r>
      <w:r w:rsidRPr="00C06EBA">
        <w:rPr>
          <w:rFonts w:cs="Arial"/>
          <w:szCs w:val="24"/>
        </w:rPr>
        <w:t xml:space="preserve"> o pedido de renegociação </w:t>
      </w:r>
      <w:r>
        <w:rPr>
          <w:rFonts w:cs="Arial"/>
          <w:szCs w:val="24"/>
        </w:rPr>
        <w:t>ao Agente Financeiro Credenciado. Deve ser uma data</w:t>
      </w:r>
      <w:r w:rsidR="00D61797" w:rsidRPr="000E25C9">
        <w:rPr>
          <w:rFonts w:cs="Arial"/>
          <w:bCs/>
          <w:szCs w:val="24"/>
        </w:rPr>
        <w:t xml:space="preserve"> entre </w:t>
      </w:r>
      <w:r>
        <w:rPr>
          <w:rFonts w:cs="Arial"/>
          <w:bCs/>
          <w:szCs w:val="24"/>
        </w:rPr>
        <w:t>28.03.2024 (</w:t>
      </w:r>
      <w:r w:rsidR="00D61797" w:rsidRPr="000E25C9">
        <w:rPr>
          <w:rFonts w:cs="Arial"/>
          <w:bCs/>
          <w:szCs w:val="24"/>
        </w:rPr>
        <w:t xml:space="preserve">data da Resolução CMN nº </w:t>
      </w:r>
      <w:r>
        <w:rPr>
          <w:rFonts w:cs="Arial"/>
          <w:bCs/>
          <w:szCs w:val="24"/>
        </w:rPr>
        <w:t>5.123</w:t>
      </w:r>
      <w:r w:rsidR="00D61797" w:rsidRPr="000E25C9">
        <w:rPr>
          <w:rFonts w:cs="Arial"/>
          <w:bCs/>
          <w:szCs w:val="24"/>
        </w:rPr>
        <w:t>) e 31.05.2024</w:t>
      </w:r>
      <w:r>
        <w:rPr>
          <w:rFonts w:cs="Arial"/>
          <w:bCs/>
          <w:szCs w:val="24"/>
        </w:rPr>
        <w:t xml:space="preserve"> (data limite para formalização da renegociação).</w:t>
      </w:r>
    </w:p>
    <w:p w14:paraId="5B0F1C12" w14:textId="08DF6377" w:rsidR="00E64325" w:rsidRPr="00E64325" w:rsidRDefault="00E64325" w:rsidP="00E64325">
      <w:pPr>
        <w:pStyle w:val="Numeraoon-line"/>
        <w:numPr>
          <w:ilvl w:val="0"/>
          <w:numId w:val="22"/>
        </w:numPr>
        <w:tabs>
          <w:tab w:val="left" w:pos="708"/>
        </w:tabs>
        <w:ind w:left="714" w:hanging="357"/>
        <w:jc w:val="both"/>
        <w:rPr>
          <w:rFonts w:cs="Arial"/>
          <w:b/>
          <w:bCs/>
          <w:szCs w:val="24"/>
        </w:rPr>
      </w:pPr>
      <w:r w:rsidRPr="00E64325">
        <w:rPr>
          <w:b/>
          <w:bCs/>
          <w:szCs w:val="24"/>
        </w:rPr>
        <w:t>Mês da Primeira Parcela</w:t>
      </w:r>
      <w:r w:rsidRPr="00E64325">
        <w:rPr>
          <w:rFonts w:cs="Arial"/>
          <w:b/>
          <w:bCs/>
          <w:szCs w:val="24"/>
        </w:rPr>
        <w:t xml:space="preserve"> Renegociada:</w:t>
      </w:r>
    </w:p>
    <w:p w14:paraId="3FCB3DD9" w14:textId="4ACA38AA" w:rsidR="00E64325" w:rsidRDefault="00E64325" w:rsidP="00A36F0B">
      <w:pPr>
        <w:tabs>
          <w:tab w:val="num" w:pos="709"/>
        </w:tabs>
        <w:spacing w:after="120"/>
        <w:ind w:left="709"/>
        <w:jc w:val="both"/>
        <w:rPr>
          <w:rFonts w:ascii="Arial" w:hAnsi="Arial" w:cs="Arial"/>
          <w:bCs/>
          <w:sz w:val="24"/>
          <w:szCs w:val="24"/>
        </w:rPr>
      </w:pPr>
      <w:r>
        <w:rPr>
          <w:rFonts w:ascii="Arial" w:hAnsi="Arial" w:cs="Arial"/>
          <w:bCs/>
          <w:sz w:val="24"/>
          <w:szCs w:val="24"/>
        </w:rPr>
        <w:t>Este campo</w:t>
      </w:r>
      <w:r w:rsidR="00A36F0B">
        <w:rPr>
          <w:rFonts w:ascii="Arial" w:hAnsi="Arial" w:cs="Arial"/>
          <w:bCs/>
          <w:sz w:val="24"/>
          <w:szCs w:val="24"/>
        </w:rPr>
        <w:t xml:space="preserve"> d</w:t>
      </w:r>
      <w:r w:rsidRPr="00E64325">
        <w:rPr>
          <w:rFonts w:ascii="Arial" w:hAnsi="Arial" w:cs="Arial"/>
          <w:bCs/>
          <w:sz w:val="24"/>
          <w:szCs w:val="24"/>
        </w:rPr>
        <w:t xml:space="preserve">eve ser preenchido com mês de competência da primeira parcela </w:t>
      </w:r>
      <w:r w:rsidR="00A36F0B">
        <w:rPr>
          <w:rFonts w:ascii="Arial" w:hAnsi="Arial" w:cs="Arial"/>
          <w:bCs/>
          <w:sz w:val="24"/>
          <w:szCs w:val="24"/>
        </w:rPr>
        <w:t xml:space="preserve">renegociada </w:t>
      </w:r>
      <w:r w:rsidRPr="00E64325">
        <w:rPr>
          <w:rFonts w:ascii="Arial" w:hAnsi="Arial" w:cs="Arial"/>
          <w:bCs/>
          <w:sz w:val="24"/>
          <w:szCs w:val="24"/>
        </w:rPr>
        <w:t xml:space="preserve">que compõe o pedido. Deverá ser informado exatamente o mês da primeira parcela </w:t>
      </w:r>
      <w:r w:rsidR="00A36F0B">
        <w:rPr>
          <w:rFonts w:ascii="Arial" w:hAnsi="Arial" w:cs="Arial"/>
          <w:bCs/>
          <w:sz w:val="24"/>
          <w:szCs w:val="24"/>
        </w:rPr>
        <w:t>renegociada</w:t>
      </w:r>
      <w:r w:rsidRPr="00E64325">
        <w:rPr>
          <w:rFonts w:ascii="Arial" w:hAnsi="Arial" w:cs="Arial"/>
          <w:bCs/>
          <w:sz w:val="24"/>
          <w:szCs w:val="24"/>
        </w:rPr>
        <w:t>. Caso não haja parcela no mês informado, o pedido não será validado.</w:t>
      </w:r>
    </w:p>
    <w:p w14:paraId="4B20B191" w14:textId="77777777" w:rsidR="00A36F0B" w:rsidRPr="00A36F0B" w:rsidRDefault="00A36F0B" w:rsidP="00A36F0B">
      <w:pPr>
        <w:pStyle w:val="PargrafodaLista"/>
        <w:numPr>
          <w:ilvl w:val="0"/>
          <w:numId w:val="22"/>
        </w:numPr>
        <w:jc w:val="both"/>
        <w:rPr>
          <w:rFonts w:ascii="Arial" w:hAnsi="Arial" w:cs="Arial"/>
          <w:sz w:val="24"/>
          <w:szCs w:val="24"/>
        </w:rPr>
      </w:pPr>
      <w:r w:rsidRPr="00A36F0B">
        <w:rPr>
          <w:rFonts w:ascii="Arial" w:hAnsi="Arial" w:cs="Arial"/>
          <w:b/>
          <w:sz w:val="24"/>
          <w:szCs w:val="24"/>
        </w:rPr>
        <w:t xml:space="preserve">Mês da Última </w:t>
      </w:r>
      <w:bookmarkStart w:id="2" w:name="Mes_da_ultima_parcela"/>
      <w:bookmarkEnd w:id="2"/>
      <w:r w:rsidRPr="00A36F0B">
        <w:rPr>
          <w:rFonts w:ascii="Arial" w:hAnsi="Arial" w:cs="Arial"/>
          <w:b/>
          <w:sz w:val="24"/>
          <w:szCs w:val="24"/>
        </w:rPr>
        <w:t>Parcela Renegociada</w:t>
      </w:r>
      <w:r w:rsidRPr="00A36F0B">
        <w:rPr>
          <w:rFonts w:ascii="Arial" w:hAnsi="Arial" w:cs="Arial"/>
          <w:b/>
          <w:bCs/>
          <w:sz w:val="24"/>
          <w:szCs w:val="24"/>
        </w:rPr>
        <w:t>:</w:t>
      </w:r>
    </w:p>
    <w:p w14:paraId="502B4C11" w14:textId="1CF72EB4" w:rsidR="00A36F0B" w:rsidRDefault="00A36F0B" w:rsidP="00A36F0B">
      <w:pPr>
        <w:spacing w:after="120"/>
        <w:ind w:left="709"/>
        <w:jc w:val="both"/>
        <w:rPr>
          <w:rFonts w:ascii="Arial" w:hAnsi="Arial" w:cs="Arial"/>
          <w:sz w:val="24"/>
          <w:szCs w:val="24"/>
        </w:rPr>
      </w:pPr>
      <w:r>
        <w:rPr>
          <w:rFonts w:ascii="Arial" w:hAnsi="Arial" w:cs="Arial"/>
          <w:sz w:val="24"/>
          <w:szCs w:val="24"/>
        </w:rPr>
        <w:t xml:space="preserve">Este campo deve ser preenchido com </w:t>
      </w:r>
      <w:r w:rsidRPr="00C06EBA">
        <w:rPr>
          <w:rFonts w:ascii="Arial" w:hAnsi="Arial" w:cs="Arial"/>
          <w:sz w:val="24"/>
          <w:szCs w:val="24"/>
        </w:rPr>
        <w:t xml:space="preserve">o mês de competência da última parcela </w:t>
      </w:r>
      <w:r>
        <w:rPr>
          <w:rFonts w:ascii="Arial" w:hAnsi="Arial" w:cs="Arial"/>
          <w:sz w:val="24"/>
          <w:szCs w:val="24"/>
        </w:rPr>
        <w:t xml:space="preserve">renegociada </w:t>
      </w:r>
      <w:r w:rsidRPr="00C06EBA">
        <w:rPr>
          <w:rFonts w:ascii="Arial" w:hAnsi="Arial" w:cs="Arial"/>
          <w:sz w:val="24"/>
          <w:szCs w:val="24"/>
        </w:rPr>
        <w:t xml:space="preserve">que compõe o pedido. Deverá ser informado exatamente o mês da última parcela </w:t>
      </w:r>
      <w:r>
        <w:rPr>
          <w:rFonts w:ascii="Arial" w:hAnsi="Arial" w:cs="Arial"/>
          <w:sz w:val="24"/>
          <w:szCs w:val="24"/>
        </w:rPr>
        <w:t>renegociada</w:t>
      </w:r>
      <w:r w:rsidRPr="00C06EBA">
        <w:rPr>
          <w:rFonts w:ascii="Arial" w:hAnsi="Arial" w:cs="Arial"/>
          <w:sz w:val="24"/>
          <w:szCs w:val="24"/>
        </w:rPr>
        <w:t>. Caso não haja parcela no mês informado, o pedido não será validado. O pedido de renegociação será composto de TODAS as parcelas no intervalo entre o Mês da Primeira Parcela e o Mês da Última Parcela</w:t>
      </w:r>
      <w:r>
        <w:rPr>
          <w:rFonts w:ascii="Arial" w:hAnsi="Arial" w:cs="Arial"/>
          <w:sz w:val="24"/>
          <w:szCs w:val="24"/>
        </w:rPr>
        <w:t>.</w:t>
      </w:r>
    </w:p>
    <w:p w14:paraId="66D02749" w14:textId="695A7D73" w:rsidR="00A36F0B" w:rsidRPr="00A36F0B" w:rsidRDefault="00A36F0B" w:rsidP="00A36F0B">
      <w:pPr>
        <w:pStyle w:val="PargrafodaLista"/>
        <w:numPr>
          <w:ilvl w:val="0"/>
          <w:numId w:val="22"/>
        </w:numPr>
        <w:jc w:val="both"/>
        <w:rPr>
          <w:rFonts w:ascii="Arial" w:hAnsi="Arial" w:cs="Arial"/>
          <w:sz w:val="24"/>
          <w:szCs w:val="24"/>
        </w:rPr>
      </w:pPr>
      <w:r w:rsidRPr="00C06EBA">
        <w:rPr>
          <w:rFonts w:ascii="Arial" w:hAnsi="Arial" w:cs="Arial"/>
          <w:b/>
          <w:sz w:val="24"/>
          <w:szCs w:val="24"/>
        </w:rPr>
        <w:t>Mês da Próxima Amortização a Ser Cobrada</w:t>
      </w:r>
      <w:r w:rsidRPr="003C0DAA">
        <w:rPr>
          <w:rFonts w:ascii="Arial" w:hAnsi="Arial" w:cs="Arial"/>
          <w:b/>
          <w:bCs/>
          <w:sz w:val="24"/>
          <w:szCs w:val="24"/>
        </w:rPr>
        <w:t>:</w:t>
      </w:r>
    </w:p>
    <w:p w14:paraId="34592F43" w14:textId="706528B1" w:rsidR="00E64325" w:rsidRPr="00A36F0B" w:rsidRDefault="00A36F0B" w:rsidP="00A36F0B">
      <w:pPr>
        <w:pStyle w:val="PargrafodaLista"/>
        <w:tabs>
          <w:tab w:val="num" w:pos="0"/>
        </w:tabs>
        <w:ind w:left="720"/>
        <w:jc w:val="both"/>
        <w:rPr>
          <w:rFonts w:ascii="Arial" w:hAnsi="Arial" w:cs="Arial"/>
          <w:sz w:val="24"/>
          <w:szCs w:val="24"/>
        </w:rPr>
      </w:pPr>
      <w:r>
        <w:rPr>
          <w:rFonts w:ascii="Arial" w:hAnsi="Arial" w:cs="Arial"/>
          <w:sz w:val="24"/>
          <w:szCs w:val="24"/>
        </w:rPr>
        <w:t>Este campo deve ser preenchido com o</w:t>
      </w:r>
      <w:r w:rsidRPr="00A36F0B">
        <w:rPr>
          <w:rFonts w:ascii="Arial" w:hAnsi="Arial" w:cs="Arial"/>
          <w:sz w:val="24"/>
          <w:szCs w:val="24"/>
        </w:rPr>
        <w:t xml:space="preserve"> mês de competência da próxima obrigação financeira a ser cobrada, </w:t>
      </w:r>
      <w:r w:rsidRPr="00A36F0B">
        <w:rPr>
          <w:rFonts w:ascii="Arial" w:hAnsi="Arial" w:cs="Arial"/>
          <w:b/>
          <w:sz w:val="24"/>
          <w:szCs w:val="24"/>
        </w:rPr>
        <w:t>quando a última parcela do contrato for renegociada</w:t>
      </w:r>
      <w:r w:rsidRPr="00A36F0B">
        <w:rPr>
          <w:rFonts w:ascii="Arial" w:hAnsi="Arial" w:cs="Arial"/>
          <w:sz w:val="24"/>
          <w:szCs w:val="24"/>
        </w:rPr>
        <w:t xml:space="preserve">. Essa data deve ser posterior à última </w:t>
      </w:r>
      <w:r>
        <w:rPr>
          <w:rFonts w:ascii="Arial" w:hAnsi="Arial" w:cs="Arial"/>
          <w:sz w:val="24"/>
          <w:szCs w:val="24"/>
        </w:rPr>
        <w:t xml:space="preserve">parcela </w:t>
      </w:r>
      <w:r w:rsidRPr="00A36F0B">
        <w:rPr>
          <w:rFonts w:ascii="Arial" w:hAnsi="Arial" w:cs="Arial"/>
          <w:sz w:val="24"/>
          <w:szCs w:val="24"/>
        </w:rPr>
        <w:t xml:space="preserve">renegociada e não superior (i) à primeira periodicidade </w:t>
      </w:r>
      <w:r>
        <w:rPr>
          <w:rFonts w:ascii="Arial" w:hAnsi="Arial" w:cs="Arial"/>
          <w:sz w:val="24"/>
          <w:szCs w:val="24"/>
        </w:rPr>
        <w:t>de 2025</w:t>
      </w:r>
      <w:r w:rsidRPr="00A36F0B">
        <w:rPr>
          <w:rFonts w:ascii="Arial" w:hAnsi="Arial" w:cs="Arial"/>
          <w:sz w:val="24"/>
          <w:szCs w:val="24"/>
        </w:rPr>
        <w:t xml:space="preserve"> ou (ii) a 12 (doze) meses de extensão do termo final anterior, o que for menor. Caso não seja múltiplo da periodicidade </w:t>
      </w:r>
      <w:r>
        <w:rPr>
          <w:rFonts w:ascii="Arial" w:hAnsi="Arial" w:cs="Arial"/>
          <w:sz w:val="24"/>
          <w:szCs w:val="24"/>
        </w:rPr>
        <w:t>de amortização</w:t>
      </w:r>
      <w:r w:rsidRPr="00A36F0B">
        <w:rPr>
          <w:rFonts w:ascii="Arial" w:hAnsi="Arial" w:cs="Arial"/>
          <w:sz w:val="24"/>
          <w:szCs w:val="24"/>
        </w:rPr>
        <w:t xml:space="preserve"> do contrato, o pedido não será validado.</w:t>
      </w:r>
    </w:p>
    <w:p w14:paraId="579CD7EC" w14:textId="77777777" w:rsidR="00E64325" w:rsidRDefault="00E64325" w:rsidP="00D61797">
      <w:pPr>
        <w:pStyle w:val="Numeraoon-line"/>
        <w:numPr>
          <w:ilvl w:val="0"/>
          <w:numId w:val="0"/>
        </w:numPr>
        <w:tabs>
          <w:tab w:val="left" w:pos="708"/>
        </w:tabs>
        <w:rPr>
          <w:rFonts w:cs="Arial"/>
          <w:b/>
          <w:szCs w:val="24"/>
        </w:rPr>
      </w:pPr>
    </w:p>
    <w:p w14:paraId="21B0A314" w14:textId="77777777" w:rsidR="00E64325" w:rsidRDefault="00E64325" w:rsidP="00D61797">
      <w:pPr>
        <w:pStyle w:val="Numeraoon-line"/>
        <w:numPr>
          <w:ilvl w:val="0"/>
          <w:numId w:val="0"/>
        </w:numPr>
        <w:tabs>
          <w:tab w:val="left" w:pos="708"/>
        </w:tabs>
        <w:rPr>
          <w:rFonts w:cs="Arial"/>
          <w:b/>
          <w:szCs w:val="24"/>
        </w:rPr>
      </w:pPr>
    </w:p>
    <w:p w14:paraId="016EEB02" w14:textId="77777777" w:rsidR="00D61797" w:rsidRPr="00C06EBA" w:rsidRDefault="00D61797" w:rsidP="00D61797">
      <w:pPr>
        <w:pStyle w:val="Numeraoon-line"/>
        <w:numPr>
          <w:ilvl w:val="0"/>
          <w:numId w:val="0"/>
        </w:numPr>
        <w:tabs>
          <w:tab w:val="left" w:pos="708"/>
        </w:tabs>
        <w:rPr>
          <w:rFonts w:cs="Arial"/>
          <w:szCs w:val="24"/>
        </w:rPr>
      </w:pPr>
      <w:r w:rsidRPr="00C06EBA">
        <w:rPr>
          <w:rFonts w:cs="Arial"/>
          <w:b/>
          <w:szCs w:val="24"/>
        </w:rPr>
        <w:t>Quadro 1</w:t>
      </w:r>
    </w:p>
    <w:tbl>
      <w:tblPr>
        <w:tblW w:w="8834" w:type="dxa"/>
        <w:tblInd w:w="25" w:type="dxa"/>
        <w:tblBorders>
          <w:top w:val="single" w:sz="2" w:space="0" w:color="000000"/>
          <w:left w:val="single" w:sz="2" w:space="0" w:color="000000"/>
          <w:bottom w:val="single" w:sz="2" w:space="0" w:color="000000"/>
          <w:right w:val="single" w:sz="2" w:space="0" w:color="000000"/>
          <w:insideH w:val="dotted" w:sz="4" w:space="0" w:color="auto"/>
        </w:tblBorders>
        <w:tblLayout w:type="fixed"/>
        <w:tblCellMar>
          <w:left w:w="70" w:type="dxa"/>
          <w:right w:w="70" w:type="dxa"/>
        </w:tblCellMar>
        <w:tblLook w:val="04A0" w:firstRow="1" w:lastRow="0" w:firstColumn="1" w:lastColumn="0" w:noHBand="0" w:noVBand="1"/>
      </w:tblPr>
      <w:tblGrid>
        <w:gridCol w:w="1179"/>
        <w:gridCol w:w="7655"/>
      </w:tblGrid>
      <w:tr w:rsidR="00D61797" w:rsidRPr="00C06EBA" w14:paraId="6C67F2F5" w14:textId="77777777" w:rsidTr="005D125B">
        <w:trPr>
          <w:trHeight w:val="264"/>
        </w:trPr>
        <w:tc>
          <w:tcPr>
            <w:tcW w:w="1179" w:type="dxa"/>
            <w:tcBorders>
              <w:top w:val="single" w:sz="2" w:space="0" w:color="000000"/>
              <w:left w:val="single" w:sz="2" w:space="0" w:color="000000"/>
              <w:bottom w:val="single" w:sz="2" w:space="0" w:color="000000"/>
              <w:right w:val="nil"/>
            </w:tcBorders>
            <w:hideMark/>
          </w:tcPr>
          <w:p w14:paraId="173A4B80" w14:textId="77777777" w:rsidR="00D61797" w:rsidRPr="00C06EBA" w:rsidRDefault="00D61797" w:rsidP="005D125B">
            <w:pPr>
              <w:snapToGrid w:val="0"/>
              <w:jc w:val="center"/>
              <w:rPr>
                <w:rFonts w:ascii="Arial" w:hAnsi="Arial" w:cs="Arial"/>
                <w:b/>
                <w:i/>
                <w:sz w:val="24"/>
                <w:szCs w:val="24"/>
              </w:rPr>
            </w:pPr>
            <w:r w:rsidRPr="00C06EBA">
              <w:rPr>
                <w:rFonts w:ascii="Arial" w:hAnsi="Arial" w:cs="Arial"/>
                <w:b/>
                <w:i/>
                <w:sz w:val="24"/>
                <w:szCs w:val="24"/>
              </w:rPr>
              <w:t>Códigos</w:t>
            </w:r>
          </w:p>
        </w:tc>
        <w:tc>
          <w:tcPr>
            <w:tcW w:w="7655" w:type="dxa"/>
            <w:tcBorders>
              <w:top w:val="single" w:sz="2" w:space="0" w:color="000000"/>
              <w:left w:val="nil"/>
              <w:bottom w:val="single" w:sz="2" w:space="0" w:color="000000"/>
              <w:right w:val="single" w:sz="2" w:space="0" w:color="000000"/>
            </w:tcBorders>
            <w:hideMark/>
          </w:tcPr>
          <w:p w14:paraId="326F2194" w14:textId="77777777" w:rsidR="00D61797" w:rsidRPr="00C06EBA" w:rsidRDefault="00D61797" w:rsidP="005D125B">
            <w:pPr>
              <w:snapToGrid w:val="0"/>
              <w:rPr>
                <w:rFonts w:ascii="Arial" w:hAnsi="Arial" w:cs="Arial"/>
                <w:b/>
                <w:i/>
                <w:sz w:val="24"/>
                <w:szCs w:val="24"/>
              </w:rPr>
            </w:pPr>
            <w:r w:rsidRPr="00C06EBA">
              <w:rPr>
                <w:rFonts w:ascii="Arial" w:hAnsi="Arial" w:cs="Arial"/>
                <w:b/>
                <w:sz w:val="24"/>
                <w:szCs w:val="24"/>
              </w:rPr>
              <w:t>Sistema BNDES</w:t>
            </w:r>
          </w:p>
        </w:tc>
      </w:tr>
      <w:tr w:rsidR="00D61797" w:rsidRPr="00C06EBA" w14:paraId="7EDFF2C1" w14:textId="77777777" w:rsidTr="005D125B">
        <w:trPr>
          <w:trHeight w:val="264"/>
        </w:trPr>
        <w:tc>
          <w:tcPr>
            <w:tcW w:w="1179" w:type="dxa"/>
            <w:tcBorders>
              <w:top w:val="single" w:sz="2" w:space="0" w:color="000000"/>
              <w:left w:val="single" w:sz="2" w:space="0" w:color="000000"/>
              <w:bottom w:val="dotted" w:sz="4" w:space="0" w:color="auto"/>
              <w:right w:val="nil"/>
            </w:tcBorders>
            <w:hideMark/>
          </w:tcPr>
          <w:p w14:paraId="6AE08E6F" w14:textId="77777777" w:rsidR="00D61797" w:rsidRPr="00C06EBA" w:rsidRDefault="00D61797" w:rsidP="005D125B">
            <w:pPr>
              <w:snapToGrid w:val="0"/>
              <w:jc w:val="center"/>
              <w:rPr>
                <w:rFonts w:ascii="Arial" w:hAnsi="Arial" w:cs="Arial"/>
                <w:sz w:val="24"/>
                <w:szCs w:val="24"/>
              </w:rPr>
            </w:pPr>
            <w:r w:rsidRPr="00C06EBA">
              <w:rPr>
                <w:rFonts w:ascii="Arial" w:hAnsi="Arial" w:cs="Arial"/>
                <w:sz w:val="24"/>
                <w:szCs w:val="24"/>
              </w:rPr>
              <w:t>15</w:t>
            </w:r>
          </w:p>
        </w:tc>
        <w:tc>
          <w:tcPr>
            <w:tcW w:w="7655" w:type="dxa"/>
            <w:tcBorders>
              <w:top w:val="single" w:sz="2" w:space="0" w:color="000000"/>
              <w:left w:val="nil"/>
              <w:bottom w:val="dotted" w:sz="4" w:space="0" w:color="auto"/>
              <w:right w:val="single" w:sz="2" w:space="0" w:color="000000"/>
            </w:tcBorders>
            <w:vAlign w:val="bottom"/>
            <w:hideMark/>
          </w:tcPr>
          <w:p w14:paraId="43C5306F" w14:textId="77777777" w:rsidR="00D61797" w:rsidRPr="00C06EBA" w:rsidRDefault="00D61797" w:rsidP="005D125B">
            <w:pPr>
              <w:snapToGrid w:val="0"/>
              <w:jc w:val="both"/>
              <w:rPr>
                <w:rFonts w:ascii="Arial" w:hAnsi="Arial" w:cs="Arial"/>
                <w:sz w:val="24"/>
                <w:szCs w:val="24"/>
              </w:rPr>
            </w:pPr>
            <w:r w:rsidRPr="00C06EBA">
              <w:rPr>
                <w:rFonts w:ascii="Arial" w:hAnsi="Arial" w:cs="Arial"/>
                <w:sz w:val="24"/>
                <w:szCs w:val="24"/>
              </w:rPr>
              <w:t>Finame</w:t>
            </w:r>
          </w:p>
        </w:tc>
      </w:tr>
      <w:tr w:rsidR="00D61797" w:rsidRPr="00C06EBA" w14:paraId="01ECFA16" w14:textId="77777777" w:rsidTr="005D125B">
        <w:trPr>
          <w:trHeight w:val="264"/>
        </w:trPr>
        <w:tc>
          <w:tcPr>
            <w:tcW w:w="1179" w:type="dxa"/>
            <w:tcBorders>
              <w:top w:val="single" w:sz="2" w:space="0" w:color="000000"/>
              <w:left w:val="single" w:sz="2" w:space="0" w:color="000000"/>
              <w:bottom w:val="single" w:sz="2" w:space="0" w:color="000000"/>
              <w:right w:val="nil"/>
            </w:tcBorders>
            <w:hideMark/>
          </w:tcPr>
          <w:p w14:paraId="7070CD8C" w14:textId="77777777" w:rsidR="00D61797" w:rsidRPr="00C06EBA" w:rsidRDefault="00D61797" w:rsidP="005D125B">
            <w:pPr>
              <w:snapToGrid w:val="0"/>
              <w:jc w:val="center"/>
              <w:rPr>
                <w:rFonts w:ascii="Arial" w:hAnsi="Arial" w:cs="Arial"/>
                <w:sz w:val="24"/>
                <w:szCs w:val="24"/>
              </w:rPr>
            </w:pPr>
            <w:r w:rsidRPr="00C06EBA">
              <w:rPr>
                <w:rFonts w:ascii="Arial" w:hAnsi="Arial" w:cs="Arial"/>
                <w:sz w:val="24"/>
                <w:szCs w:val="24"/>
              </w:rPr>
              <w:t>89</w:t>
            </w:r>
          </w:p>
        </w:tc>
        <w:tc>
          <w:tcPr>
            <w:tcW w:w="7655" w:type="dxa"/>
            <w:tcBorders>
              <w:top w:val="single" w:sz="2" w:space="0" w:color="000000"/>
              <w:left w:val="nil"/>
              <w:bottom w:val="single" w:sz="2" w:space="0" w:color="000000"/>
              <w:right w:val="single" w:sz="2" w:space="0" w:color="000000"/>
            </w:tcBorders>
            <w:vAlign w:val="bottom"/>
            <w:hideMark/>
          </w:tcPr>
          <w:p w14:paraId="328A6261" w14:textId="77777777" w:rsidR="00D61797" w:rsidRPr="00C06EBA" w:rsidRDefault="00D61797" w:rsidP="005D125B">
            <w:pPr>
              <w:snapToGrid w:val="0"/>
              <w:jc w:val="both"/>
              <w:rPr>
                <w:rFonts w:ascii="Arial" w:hAnsi="Arial" w:cs="Arial"/>
                <w:sz w:val="24"/>
                <w:szCs w:val="24"/>
              </w:rPr>
            </w:pPr>
            <w:r w:rsidRPr="00C06EBA">
              <w:rPr>
                <w:rFonts w:ascii="Arial" w:hAnsi="Arial" w:cs="Arial"/>
                <w:sz w:val="24"/>
                <w:szCs w:val="24"/>
              </w:rPr>
              <w:t>BNDES</w:t>
            </w:r>
          </w:p>
        </w:tc>
      </w:tr>
    </w:tbl>
    <w:p w14:paraId="7B42BF1B" w14:textId="77777777" w:rsidR="00D61797" w:rsidRPr="00C06EBA" w:rsidRDefault="00D61797" w:rsidP="00D61797">
      <w:pPr>
        <w:rPr>
          <w:vanish/>
        </w:rPr>
      </w:pPr>
    </w:p>
    <w:p w14:paraId="4AAA79F4" w14:textId="77777777" w:rsidR="00D61797" w:rsidRPr="00C06EBA" w:rsidRDefault="00D61797" w:rsidP="00D61797"/>
    <w:p w14:paraId="09155BE3" w14:textId="77777777" w:rsidR="00D61797" w:rsidRPr="00FD3A72" w:rsidRDefault="00D61797" w:rsidP="00D61797">
      <w:pPr>
        <w:pStyle w:val="Numeraoon-line"/>
        <w:numPr>
          <w:ilvl w:val="0"/>
          <w:numId w:val="0"/>
        </w:numPr>
        <w:tabs>
          <w:tab w:val="left" w:pos="708"/>
        </w:tabs>
        <w:rPr>
          <w:rFonts w:cs="Arial"/>
          <w:b/>
          <w:szCs w:val="24"/>
        </w:rPr>
      </w:pPr>
    </w:p>
    <w:p w14:paraId="1372C991" w14:textId="77777777" w:rsidR="00D61797" w:rsidRPr="00FD3A72" w:rsidRDefault="00D61797" w:rsidP="00D61797">
      <w:pPr>
        <w:pStyle w:val="Numeraoon-line"/>
        <w:numPr>
          <w:ilvl w:val="0"/>
          <w:numId w:val="0"/>
        </w:numPr>
        <w:tabs>
          <w:tab w:val="left" w:pos="708"/>
        </w:tabs>
        <w:rPr>
          <w:rFonts w:cs="Arial"/>
          <w:b/>
        </w:rPr>
      </w:pPr>
      <w:r w:rsidRPr="00FD3A72">
        <w:rPr>
          <w:rFonts w:cs="Arial"/>
          <w:b/>
          <w:szCs w:val="24"/>
        </w:rPr>
        <w:t xml:space="preserve">Quadro </w:t>
      </w:r>
      <w:r>
        <w:rPr>
          <w:rFonts w:cs="Arial"/>
          <w:b/>
          <w:szCs w:val="24"/>
        </w:rPr>
        <w:t>2</w:t>
      </w:r>
    </w:p>
    <w:tbl>
      <w:tblPr>
        <w:tblpPr w:leftFromText="142" w:rightFromText="142" w:vertAnchor="text" w:horzAnchor="margin" w:tblpY="1"/>
        <w:tblOverlap w:val="never"/>
        <w:tblW w:w="8859" w:type="dxa"/>
        <w:tblBorders>
          <w:top w:val="single" w:sz="2" w:space="0" w:color="000000"/>
          <w:left w:val="single" w:sz="2" w:space="0" w:color="000000"/>
          <w:bottom w:val="single" w:sz="2" w:space="0" w:color="000000"/>
          <w:right w:val="single" w:sz="2" w:space="0" w:color="000000"/>
          <w:insideH w:val="dotted" w:sz="4" w:space="0" w:color="auto"/>
        </w:tblBorders>
        <w:tblLayout w:type="fixed"/>
        <w:tblCellMar>
          <w:left w:w="70" w:type="dxa"/>
          <w:right w:w="70" w:type="dxa"/>
        </w:tblCellMar>
        <w:tblLook w:val="04A0" w:firstRow="1" w:lastRow="0" w:firstColumn="1" w:lastColumn="0" w:noHBand="0" w:noVBand="1"/>
      </w:tblPr>
      <w:tblGrid>
        <w:gridCol w:w="1179"/>
        <w:gridCol w:w="7680"/>
      </w:tblGrid>
      <w:tr w:rsidR="00D61797" w:rsidRPr="00FD3A72" w14:paraId="1AE95D68" w14:textId="77777777" w:rsidTr="005D125B">
        <w:trPr>
          <w:trHeight w:val="264"/>
        </w:trPr>
        <w:tc>
          <w:tcPr>
            <w:tcW w:w="1179" w:type="dxa"/>
            <w:tcBorders>
              <w:top w:val="single" w:sz="2" w:space="0" w:color="000000"/>
              <w:left w:val="single" w:sz="2" w:space="0" w:color="000000"/>
              <w:bottom w:val="single" w:sz="4" w:space="0" w:color="auto"/>
              <w:right w:val="nil"/>
            </w:tcBorders>
            <w:hideMark/>
          </w:tcPr>
          <w:p w14:paraId="35AB78B2" w14:textId="77777777" w:rsidR="00D61797" w:rsidRPr="00FD3A72" w:rsidRDefault="00D61797" w:rsidP="005D125B">
            <w:pPr>
              <w:snapToGrid w:val="0"/>
              <w:jc w:val="center"/>
              <w:rPr>
                <w:rFonts w:ascii="Arial" w:hAnsi="Arial" w:cs="Arial"/>
                <w:b/>
                <w:i/>
                <w:sz w:val="24"/>
                <w:szCs w:val="24"/>
              </w:rPr>
            </w:pPr>
            <w:r w:rsidRPr="00FD3A72">
              <w:rPr>
                <w:rFonts w:ascii="Arial" w:hAnsi="Arial" w:cs="Arial"/>
                <w:b/>
                <w:i/>
                <w:sz w:val="24"/>
                <w:szCs w:val="24"/>
              </w:rPr>
              <w:t>Código</w:t>
            </w:r>
          </w:p>
        </w:tc>
        <w:tc>
          <w:tcPr>
            <w:tcW w:w="7680" w:type="dxa"/>
            <w:tcBorders>
              <w:top w:val="single" w:sz="2" w:space="0" w:color="000000"/>
              <w:left w:val="nil"/>
              <w:bottom w:val="single" w:sz="4" w:space="0" w:color="auto"/>
              <w:right w:val="single" w:sz="2" w:space="0" w:color="000000"/>
            </w:tcBorders>
            <w:hideMark/>
          </w:tcPr>
          <w:p w14:paraId="0E422746" w14:textId="77777777" w:rsidR="00D61797" w:rsidRPr="00FD3A72" w:rsidRDefault="00D61797" w:rsidP="005D125B">
            <w:pPr>
              <w:snapToGrid w:val="0"/>
              <w:rPr>
                <w:rFonts w:ascii="Arial" w:hAnsi="Arial" w:cs="Arial"/>
                <w:b/>
                <w:i/>
                <w:sz w:val="24"/>
                <w:szCs w:val="24"/>
              </w:rPr>
            </w:pPr>
            <w:r w:rsidRPr="00FD3A72">
              <w:rPr>
                <w:rFonts w:ascii="Arial" w:hAnsi="Arial"/>
                <w:b/>
                <w:sz w:val="24"/>
                <w:szCs w:val="24"/>
              </w:rPr>
              <w:t>Código</w:t>
            </w:r>
            <w:r w:rsidRPr="00FD3A72">
              <w:rPr>
                <w:rFonts w:ascii="Arial" w:hAnsi="Arial" w:cs="Arial"/>
                <w:b/>
                <w:sz w:val="24"/>
                <w:szCs w:val="24"/>
              </w:rPr>
              <w:t xml:space="preserve"> de Enquadramento para Renegociações</w:t>
            </w:r>
          </w:p>
        </w:tc>
      </w:tr>
      <w:tr w:rsidR="00D61797" w:rsidRPr="00FD3A72" w14:paraId="0EB78B31" w14:textId="77777777" w:rsidTr="005D125B">
        <w:trPr>
          <w:trHeight w:val="264"/>
        </w:trPr>
        <w:tc>
          <w:tcPr>
            <w:tcW w:w="1179" w:type="dxa"/>
            <w:tcBorders>
              <w:top w:val="single" w:sz="4" w:space="0" w:color="auto"/>
              <w:left w:val="single" w:sz="4" w:space="0" w:color="auto"/>
              <w:bottom w:val="single" w:sz="4" w:space="0" w:color="auto"/>
              <w:right w:val="nil"/>
            </w:tcBorders>
            <w:hideMark/>
          </w:tcPr>
          <w:p w14:paraId="05B1225F" w14:textId="41645A0C" w:rsidR="00D61797" w:rsidRPr="00FD3A72" w:rsidRDefault="00D46896" w:rsidP="005D125B">
            <w:pPr>
              <w:snapToGrid w:val="0"/>
              <w:jc w:val="center"/>
              <w:rPr>
                <w:rFonts w:ascii="Arial" w:hAnsi="Arial" w:cs="Arial"/>
                <w:sz w:val="24"/>
                <w:szCs w:val="24"/>
              </w:rPr>
            </w:pPr>
            <w:r>
              <w:rPr>
                <w:rFonts w:ascii="Arial" w:hAnsi="Arial" w:cs="Arial"/>
                <w:sz w:val="24"/>
                <w:szCs w:val="24"/>
              </w:rPr>
              <w:t>29</w:t>
            </w:r>
          </w:p>
        </w:tc>
        <w:tc>
          <w:tcPr>
            <w:tcW w:w="7680" w:type="dxa"/>
            <w:tcBorders>
              <w:top w:val="single" w:sz="4" w:space="0" w:color="auto"/>
              <w:left w:val="nil"/>
              <w:bottom w:val="single" w:sz="4" w:space="0" w:color="auto"/>
              <w:right w:val="single" w:sz="4" w:space="0" w:color="auto"/>
            </w:tcBorders>
            <w:vAlign w:val="bottom"/>
            <w:hideMark/>
          </w:tcPr>
          <w:p w14:paraId="778043D7" w14:textId="77777777" w:rsidR="00D61797" w:rsidRPr="00FD3A72" w:rsidRDefault="00D61797" w:rsidP="005D125B">
            <w:pPr>
              <w:snapToGrid w:val="0"/>
              <w:jc w:val="both"/>
              <w:rPr>
                <w:rFonts w:ascii="Arial" w:hAnsi="Arial" w:cs="Arial"/>
                <w:b/>
                <w:sz w:val="24"/>
                <w:szCs w:val="24"/>
              </w:rPr>
            </w:pPr>
            <w:r w:rsidRPr="00FD3A72">
              <w:rPr>
                <w:rFonts w:ascii="Arial" w:hAnsi="Arial" w:cs="Arial"/>
                <w:sz w:val="24"/>
                <w:szCs w:val="24"/>
              </w:rPr>
              <w:t xml:space="preserve">REFIN </w:t>
            </w:r>
            <w:r>
              <w:rPr>
                <w:rFonts w:ascii="Arial" w:hAnsi="Arial" w:cs="Arial"/>
                <w:sz w:val="24"/>
                <w:szCs w:val="24"/>
              </w:rPr>
              <w:t>Intempéries Climáticas 2024</w:t>
            </w:r>
          </w:p>
        </w:tc>
      </w:tr>
    </w:tbl>
    <w:p w14:paraId="3263827C" w14:textId="77777777" w:rsidR="00D61797" w:rsidRDefault="00D61797" w:rsidP="00D61797"/>
    <w:p w14:paraId="2E91A4EB" w14:textId="77777777" w:rsidR="00D61797" w:rsidRDefault="00D61797" w:rsidP="00D61797"/>
    <w:p w14:paraId="1647AF27" w14:textId="77777777" w:rsidR="00D61797" w:rsidRDefault="00D61797" w:rsidP="00534979">
      <w:pPr>
        <w:pStyle w:val="BNDES"/>
        <w:keepNext/>
        <w:tabs>
          <w:tab w:val="left" w:pos="993"/>
        </w:tabs>
        <w:ind w:right="-1"/>
        <w:jc w:val="left"/>
      </w:pPr>
    </w:p>
    <w:sectPr w:rsidR="00D61797" w:rsidSect="00882FA3">
      <w:pgSz w:w="11907" w:h="16840" w:code="9"/>
      <w:pgMar w:top="1418" w:right="1418" w:bottom="141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3010" w14:textId="77777777" w:rsidR="00CB23A2" w:rsidRDefault="00CB23A2">
      <w:r>
        <w:separator/>
      </w:r>
    </w:p>
  </w:endnote>
  <w:endnote w:type="continuationSeparator" w:id="0">
    <w:p w14:paraId="4BAAA43E" w14:textId="77777777" w:rsidR="00CB23A2" w:rsidRDefault="00CB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0FB4" w14:textId="77777777" w:rsidR="00C05E82" w:rsidRDefault="00C05E82">
    <w:pPr>
      <w:pStyle w:val="Rodap"/>
      <w:jc w:val="right"/>
    </w:pPr>
    <w:r>
      <w:fldChar w:fldCharType="begin"/>
    </w:r>
    <w:r>
      <w:instrText>PAGE   \* MERGEFORMAT</w:instrText>
    </w:r>
    <w:r>
      <w:fldChar w:fldCharType="separate"/>
    </w:r>
    <w:r w:rsidR="00F52B78">
      <w:rPr>
        <w:noProof/>
      </w:rPr>
      <w:t>4</w:t>
    </w:r>
    <w:r>
      <w:fldChar w:fldCharType="end"/>
    </w:r>
  </w:p>
  <w:p w14:paraId="6DC040D5" w14:textId="77777777" w:rsidR="001948D4" w:rsidRDefault="001948D4" w:rsidP="00D00F4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2B47" w14:textId="77777777" w:rsidR="004D6B41" w:rsidRDefault="004D6B41">
    <w:pPr>
      <w:pStyle w:val="Rodap"/>
      <w:jc w:val="right"/>
    </w:pPr>
    <w:r>
      <w:fldChar w:fldCharType="begin"/>
    </w:r>
    <w:r>
      <w:instrText>PAGE   \* MERGEFORMAT</w:instrText>
    </w:r>
    <w:r>
      <w:fldChar w:fldCharType="separate"/>
    </w:r>
    <w:r w:rsidR="00F52B78">
      <w:rPr>
        <w:noProof/>
      </w:rPr>
      <w:t>1</w:t>
    </w:r>
    <w:r>
      <w:fldChar w:fldCharType="end"/>
    </w:r>
  </w:p>
  <w:p w14:paraId="2A2529E3" w14:textId="77777777" w:rsidR="004D6B41" w:rsidRDefault="004D6B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EA77" w14:textId="77777777" w:rsidR="00CB23A2" w:rsidRDefault="00CB23A2">
      <w:r>
        <w:separator/>
      </w:r>
    </w:p>
  </w:footnote>
  <w:footnote w:type="continuationSeparator" w:id="0">
    <w:p w14:paraId="2A57E50F" w14:textId="77777777" w:rsidR="00CB23A2" w:rsidRDefault="00CB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48A4" w14:textId="77777777" w:rsidR="001948D4" w:rsidRDefault="001948D4" w:rsidP="00882F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BA9BCAE" w14:textId="77777777" w:rsidR="001948D4" w:rsidRDefault="001948D4" w:rsidP="00882FA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7B77" w14:textId="55A7E591" w:rsidR="004D6B41" w:rsidRPr="00C000D7" w:rsidRDefault="00B75BF4" w:rsidP="004D6B41">
    <w:pPr>
      <w:tabs>
        <w:tab w:val="left" w:pos="-720"/>
        <w:tab w:val="left" w:pos="0"/>
        <w:tab w:val="left" w:pos="720"/>
        <w:tab w:val="left" w:pos="1440"/>
        <w:tab w:val="left" w:pos="2160"/>
        <w:tab w:val="left" w:pos="2880"/>
        <w:tab w:val="left" w:pos="3600"/>
        <w:tab w:val="left" w:pos="4320"/>
      </w:tabs>
      <w:jc w:val="right"/>
      <w:rPr>
        <w:rFonts w:ascii="Helv" w:hAnsi="Helv" w:cs="Helv"/>
        <w:color w:val="808080"/>
        <w:sz w:val="18"/>
        <w:szCs w:val="18"/>
      </w:rPr>
    </w:pPr>
    <w:r>
      <w:rPr>
        <w:noProof/>
      </w:rPr>
      <w:drawing>
        <wp:anchor distT="0" distB="0" distL="114300" distR="114300" simplePos="0" relativeHeight="251658240" behindDoc="0" locked="0" layoutInCell="1" allowOverlap="1" wp14:anchorId="26CADD12" wp14:editId="2EDFAACA">
          <wp:simplePos x="0" y="0"/>
          <wp:positionH relativeFrom="column">
            <wp:posOffset>3810</wp:posOffset>
          </wp:positionH>
          <wp:positionV relativeFrom="paragraph">
            <wp:posOffset>-31750</wp:posOffset>
          </wp:positionV>
          <wp:extent cx="1371600" cy="274320"/>
          <wp:effectExtent l="0" t="0" r="0" b="0"/>
          <wp:wrapSquare wrapText="bothSides"/>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B41">
      <w:rPr>
        <w:rFonts w:ascii="Helv" w:hAnsi="Helv" w:cs="Helv"/>
        <w:b/>
        <w:bCs/>
        <w:color w:val="808080"/>
        <w:sz w:val="18"/>
        <w:szCs w:val="18"/>
      </w:rPr>
      <w:t>Grau</w:t>
    </w:r>
    <w:r w:rsidR="004D6B41" w:rsidRPr="00C000D7">
      <w:rPr>
        <w:rFonts w:ascii="Helv" w:hAnsi="Helv" w:cs="Helv"/>
        <w:b/>
        <w:bCs/>
        <w:color w:val="808080"/>
        <w:sz w:val="18"/>
        <w:szCs w:val="18"/>
      </w:rPr>
      <w:t>:</w:t>
    </w:r>
    <w:r w:rsidR="004D6B41" w:rsidRPr="00C000D7">
      <w:rPr>
        <w:rFonts w:ascii="Helv" w:hAnsi="Helv" w:cs="Helv"/>
        <w:color w:val="808080"/>
        <w:sz w:val="18"/>
        <w:szCs w:val="18"/>
      </w:rPr>
      <w:t xml:space="preserve"> Documento Ostensivo</w:t>
    </w:r>
  </w:p>
  <w:p w14:paraId="76E452D4" w14:textId="77777777" w:rsidR="004D6B41" w:rsidRPr="00C000D7" w:rsidRDefault="004D6B41" w:rsidP="004D6B41">
    <w:pPr>
      <w:pStyle w:val="Cabealho"/>
      <w:jc w:val="right"/>
      <w:rPr>
        <w:color w:val="808080"/>
      </w:rPr>
    </w:pPr>
    <w:r w:rsidRPr="00C000D7">
      <w:rPr>
        <w:rFonts w:ascii="Helv" w:hAnsi="Helv" w:cs="Helv"/>
        <w:b/>
        <w:bCs/>
        <w:color w:val="808080"/>
        <w:sz w:val="18"/>
        <w:szCs w:val="18"/>
      </w:rPr>
      <w:t>Unidade Gestora:</w:t>
    </w:r>
    <w:r w:rsidRPr="00C000D7">
      <w:rPr>
        <w:rFonts w:ascii="Helv" w:hAnsi="Helv" w:cs="Helv"/>
        <w:color w:val="808080"/>
        <w:sz w:val="18"/>
        <w:szCs w:val="18"/>
      </w:rPr>
      <w:t xml:space="preserve"> A</w:t>
    </w:r>
    <w:r>
      <w:rPr>
        <w:rFonts w:ascii="Helv" w:hAnsi="Helv" w:cs="Helv"/>
        <w:color w:val="808080"/>
        <w:sz w:val="18"/>
        <w:szCs w:val="18"/>
      </w:rPr>
      <w:t>DIG</w:t>
    </w:r>
  </w:p>
  <w:p w14:paraId="304A7D9C" w14:textId="77777777" w:rsidR="001948D4" w:rsidRPr="0074287C" w:rsidRDefault="001948D4" w:rsidP="006D1D37">
    <w:pPr>
      <w:pStyle w:val="Cabealho"/>
      <w:tabs>
        <w:tab w:val="clear" w:pos="8838"/>
        <w:tab w:val="left" w:pos="142"/>
        <w:tab w:val="left" w:pos="7800"/>
      </w:tabs>
      <w:ind w:left="2835"/>
      <w:jc w:val="right"/>
      <w:rPr>
        <w:color w:val="000000"/>
      </w:rPr>
    </w:pPr>
    <w:r>
      <w:rPr>
        <w:rFonts w:ascii="Helv" w:hAnsi="Helv" w:cs="Helv"/>
        <w:color w:val="000000"/>
        <w:sz w:val="18"/>
        <w:szCs w:val="18"/>
      </w:rPr>
      <w:tab/>
    </w:r>
  </w:p>
  <w:p w14:paraId="34C1A768" w14:textId="77777777" w:rsidR="001948D4" w:rsidRDefault="001948D4" w:rsidP="00882FA3">
    <w:pPr>
      <w:pStyle w:val="Cabealho"/>
      <w:ind w:right="360"/>
    </w:pPr>
  </w:p>
  <w:p w14:paraId="0440238A" w14:textId="77777777" w:rsidR="001948D4" w:rsidRDefault="001948D4" w:rsidP="00882FA3">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7837" w14:textId="71AC6CF9" w:rsidR="00615591" w:rsidRPr="00C000D7" w:rsidRDefault="00B75BF4" w:rsidP="00615591">
    <w:pPr>
      <w:tabs>
        <w:tab w:val="left" w:pos="-720"/>
        <w:tab w:val="left" w:pos="0"/>
        <w:tab w:val="left" w:pos="720"/>
        <w:tab w:val="left" w:pos="1440"/>
        <w:tab w:val="left" w:pos="2160"/>
        <w:tab w:val="left" w:pos="2880"/>
        <w:tab w:val="left" w:pos="3600"/>
        <w:tab w:val="left" w:pos="4320"/>
      </w:tabs>
      <w:jc w:val="right"/>
      <w:rPr>
        <w:rFonts w:ascii="Helv" w:hAnsi="Helv" w:cs="Helv"/>
        <w:color w:val="808080"/>
        <w:sz w:val="18"/>
        <w:szCs w:val="18"/>
      </w:rPr>
    </w:pPr>
    <w:r>
      <w:rPr>
        <w:noProof/>
      </w:rPr>
      <w:drawing>
        <wp:anchor distT="0" distB="0" distL="114300" distR="114300" simplePos="0" relativeHeight="251657216" behindDoc="0" locked="0" layoutInCell="1" allowOverlap="1" wp14:anchorId="4F8FCC03" wp14:editId="093281DB">
          <wp:simplePos x="0" y="0"/>
          <wp:positionH relativeFrom="column">
            <wp:posOffset>3810</wp:posOffset>
          </wp:positionH>
          <wp:positionV relativeFrom="paragraph">
            <wp:posOffset>-31750</wp:posOffset>
          </wp:positionV>
          <wp:extent cx="1371600" cy="274320"/>
          <wp:effectExtent l="0" t="0" r="0" b="0"/>
          <wp:wrapSquare wrapText="bothSides"/>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591">
      <w:rPr>
        <w:rFonts w:ascii="Helv" w:hAnsi="Helv" w:cs="Helv"/>
        <w:b/>
        <w:bCs/>
        <w:color w:val="808080"/>
        <w:sz w:val="18"/>
        <w:szCs w:val="18"/>
      </w:rPr>
      <w:t>Grau</w:t>
    </w:r>
    <w:r w:rsidR="00615591" w:rsidRPr="00C000D7">
      <w:rPr>
        <w:rFonts w:ascii="Helv" w:hAnsi="Helv" w:cs="Helv"/>
        <w:b/>
        <w:bCs/>
        <w:color w:val="808080"/>
        <w:sz w:val="18"/>
        <w:szCs w:val="18"/>
      </w:rPr>
      <w:t>:</w:t>
    </w:r>
    <w:r w:rsidR="00615591" w:rsidRPr="00C000D7">
      <w:rPr>
        <w:rFonts w:ascii="Helv" w:hAnsi="Helv" w:cs="Helv"/>
        <w:color w:val="808080"/>
        <w:sz w:val="18"/>
        <w:szCs w:val="18"/>
      </w:rPr>
      <w:t xml:space="preserve"> Documento Ostensivo</w:t>
    </w:r>
  </w:p>
  <w:p w14:paraId="6AFCE3E4" w14:textId="77777777" w:rsidR="00615591" w:rsidRPr="00C000D7" w:rsidRDefault="00615591" w:rsidP="00615591">
    <w:pPr>
      <w:pStyle w:val="Cabealho"/>
      <w:jc w:val="right"/>
      <w:rPr>
        <w:color w:val="808080"/>
      </w:rPr>
    </w:pPr>
    <w:r w:rsidRPr="00C000D7">
      <w:rPr>
        <w:rFonts w:ascii="Helv" w:hAnsi="Helv" w:cs="Helv"/>
        <w:b/>
        <w:bCs/>
        <w:color w:val="808080"/>
        <w:sz w:val="18"/>
        <w:szCs w:val="18"/>
      </w:rPr>
      <w:t>Unidade Gestora:</w:t>
    </w:r>
    <w:r w:rsidRPr="00C000D7">
      <w:rPr>
        <w:rFonts w:ascii="Helv" w:hAnsi="Helv" w:cs="Helv"/>
        <w:color w:val="808080"/>
        <w:sz w:val="18"/>
        <w:szCs w:val="18"/>
      </w:rPr>
      <w:t xml:space="preserve"> A</w:t>
    </w:r>
    <w:r>
      <w:rPr>
        <w:rFonts w:ascii="Helv" w:hAnsi="Helv" w:cs="Helv"/>
        <w:color w:val="808080"/>
        <w:sz w:val="18"/>
        <w:szCs w:val="18"/>
      </w:rPr>
      <w:t>DIG</w:t>
    </w:r>
  </w:p>
  <w:p w14:paraId="02BFA33C" w14:textId="77777777" w:rsidR="001948D4" w:rsidRPr="00615591" w:rsidRDefault="001948D4" w:rsidP="00615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F5C"/>
    <w:multiLevelType w:val="hybridMultilevel"/>
    <w:tmpl w:val="FCACEA12"/>
    <w:lvl w:ilvl="0" w:tplc="680046D8">
      <w:start w:val="1"/>
      <w:numFmt w:val="lowerLetter"/>
      <w:lvlText w:val="%1)"/>
      <w:lvlJc w:val="left"/>
      <w:pPr>
        <w:ind w:left="3337" w:hanging="360"/>
      </w:pPr>
      <w:rPr>
        <w:rFonts w:hint="default"/>
        <w:b/>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1" w15:restartNumberingAfterBreak="0">
    <w:nsid w:val="0EB90503"/>
    <w:multiLevelType w:val="multilevel"/>
    <w:tmpl w:val="BD529C18"/>
    <w:lvl w:ilvl="0">
      <w:start w:val="1"/>
      <w:numFmt w:val="decimal"/>
      <w:lvlText w:val="%1."/>
      <w:lvlJc w:val="left"/>
      <w:pPr>
        <w:ind w:left="585" w:hanging="585"/>
      </w:pPr>
      <w:rPr>
        <w:rFonts w:hint="default"/>
        <w:b/>
      </w:rPr>
    </w:lvl>
    <w:lvl w:ilvl="1">
      <w:start w:val="4"/>
      <w:numFmt w:val="decimal"/>
      <w:lvlText w:val="%1.%2."/>
      <w:lvlJc w:val="left"/>
      <w:pPr>
        <w:ind w:left="2137" w:hanging="720"/>
      </w:pPr>
      <w:rPr>
        <w:rFonts w:hint="default"/>
        <w:b/>
      </w:rPr>
    </w:lvl>
    <w:lvl w:ilvl="2">
      <w:start w:val="1"/>
      <w:numFmt w:val="decimal"/>
      <w:lvlText w:val="%1.%2.%3."/>
      <w:lvlJc w:val="left"/>
      <w:pPr>
        <w:ind w:left="3554" w:hanging="720"/>
      </w:pPr>
      <w:rPr>
        <w:rFonts w:hint="default"/>
        <w:b/>
      </w:rPr>
    </w:lvl>
    <w:lvl w:ilvl="3">
      <w:start w:val="1"/>
      <w:numFmt w:val="decimal"/>
      <w:lvlText w:val="%1.%2.%3.%4."/>
      <w:lvlJc w:val="left"/>
      <w:pPr>
        <w:ind w:left="5331" w:hanging="1080"/>
      </w:pPr>
      <w:rPr>
        <w:rFonts w:hint="default"/>
        <w:b w:val="0"/>
      </w:rPr>
    </w:lvl>
    <w:lvl w:ilvl="4">
      <w:start w:val="1"/>
      <w:numFmt w:val="decimal"/>
      <w:lvlText w:val="%1.%2.%3.%4.%5."/>
      <w:lvlJc w:val="left"/>
      <w:pPr>
        <w:ind w:left="6748" w:hanging="1080"/>
      </w:pPr>
      <w:rPr>
        <w:rFonts w:hint="default"/>
        <w:b w:val="0"/>
      </w:rPr>
    </w:lvl>
    <w:lvl w:ilvl="5">
      <w:start w:val="1"/>
      <w:numFmt w:val="decimal"/>
      <w:lvlText w:val="%1.%2.%3.%4.%5.%6."/>
      <w:lvlJc w:val="left"/>
      <w:pPr>
        <w:ind w:left="8525" w:hanging="1440"/>
      </w:pPr>
      <w:rPr>
        <w:rFonts w:hint="default"/>
        <w:b w:val="0"/>
      </w:rPr>
    </w:lvl>
    <w:lvl w:ilvl="6">
      <w:start w:val="1"/>
      <w:numFmt w:val="decimal"/>
      <w:lvlText w:val="%1.%2.%3.%4.%5.%6.%7."/>
      <w:lvlJc w:val="left"/>
      <w:pPr>
        <w:ind w:left="9942" w:hanging="1440"/>
      </w:pPr>
      <w:rPr>
        <w:rFonts w:hint="default"/>
        <w:b w:val="0"/>
      </w:rPr>
    </w:lvl>
    <w:lvl w:ilvl="7">
      <w:start w:val="1"/>
      <w:numFmt w:val="decimal"/>
      <w:lvlText w:val="%1.%2.%3.%4.%5.%6.%7.%8."/>
      <w:lvlJc w:val="left"/>
      <w:pPr>
        <w:ind w:left="11719" w:hanging="1800"/>
      </w:pPr>
      <w:rPr>
        <w:rFonts w:hint="default"/>
        <w:b w:val="0"/>
      </w:rPr>
    </w:lvl>
    <w:lvl w:ilvl="8">
      <w:start w:val="1"/>
      <w:numFmt w:val="decimal"/>
      <w:lvlText w:val="%1.%2.%3.%4.%5.%6.%7.%8.%9."/>
      <w:lvlJc w:val="left"/>
      <w:pPr>
        <w:ind w:left="13496" w:hanging="2160"/>
      </w:pPr>
      <w:rPr>
        <w:rFonts w:hint="default"/>
        <w:b w:val="0"/>
      </w:rPr>
    </w:lvl>
  </w:abstractNum>
  <w:abstractNum w:abstractNumId="2" w15:restartNumberingAfterBreak="0">
    <w:nsid w:val="101812E2"/>
    <w:multiLevelType w:val="multilevel"/>
    <w:tmpl w:val="263C1682"/>
    <w:lvl w:ilvl="0">
      <w:start w:val="2"/>
      <w:numFmt w:val="decimal"/>
      <w:lvlText w:val="%1."/>
      <w:lvlJc w:val="left"/>
      <w:pPr>
        <w:ind w:left="585" w:hanging="585"/>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5E17CDC"/>
    <w:multiLevelType w:val="hybridMultilevel"/>
    <w:tmpl w:val="9CB2F5F6"/>
    <w:lvl w:ilvl="0" w:tplc="6E4269E6">
      <w:start w:val="1"/>
      <w:numFmt w:val="bullet"/>
      <w:lvlText w:val="•"/>
      <w:lvlJc w:val="left"/>
      <w:pPr>
        <w:tabs>
          <w:tab w:val="num" w:pos="360"/>
        </w:tabs>
        <w:ind w:left="360" w:hanging="360"/>
      </w:pPr>
      <w:rPr>
        <w:rFonts w:ascii="Times New Roman" w:hAnsi="Times New Roman" w:hint="default"/>
      </w:rPr>
    </w:lvl>
    <w:lvl w:ilvl="1" w:tplc="00ECD180">
      <w:start w:val="1"/>
      <w:numFmt w:val="bullet"/>
      <w:lvlText w:val="•"/>
      <w:lvlJc w:val="left"/>
      <w:pPr>
        <w:tabs>
          <w:tab w:val="num" w:pos="1080"/>
        </w:tabs>
        <w:ind w:left="1080" w:hanging="360"/>
      </w:pPr>
      <w:rPr>
        <w:rFonts w:ascii="Times New Roman" w:hAnsi="Times New Roman" w:hint="default"/>
      </w:rPr>
    </w:lvl>
    <w:lvl w:ilvl="2" w:tplc="C528375A">
      <w:start w:val="1"/>
      <w:numFmt w:val="bullet"/>
      <w:lvlText w:val="•"/>
      <w:lvlJc w:val="left"/>
      <w:pPr>
        <w:tabs>
          <w:tab w:val="num" w:pos="1800"/>
        </w:tabs>
        <w:ind w:left="1800" w:hanging="360"/>
      </w:pPr>
      <w:rPr>
        <w:rFonts w:ascii="Times New Roman" w:hAnsi="Times New Roman" w:hint="default"/>
      </w:rPr>
    </w:lvl>
    <w:lvl w:ilvl="3" w:tplc="C31A392E" w:tentative="1">
      <w:start w:val="1"/>
      <w:numFmt w:val="bullet"/>
      <w:lvlText w:val="•"/>
      <w:lvlJc w:val="left"/>
      <w:pPr>
        <w:tabs>
          <w:tab w:val="num" w:pos="2520"/>
        </w:tabs>
        <w:ind w:left="2520" w:hanging="360"/>
      </w:pPr>
      <w:rPr>
        <w:rFonts w:ascii="Times New Roman" w:hAnsi="Times New Roman" w:hint="default"/>
      </w:rPr>
    </w:lvl>
    <w:lvl w:ilvl="4" w:tplc="082CEF56" w:tentative="1">
      <w:start w:val="1"/>
      <w:numFmt w:val="bullet"/>
      <w:lvlText w:val="•"/>
      <w:lvlJc w:val="left"/>
      <w:pPr>
        <w:tabs>
          <w:tab w:val="num" w:pos="3240"/>
        </w:tabs>
        <w:ind w:left="3240" w:hanging="360"/>
      </w:pPr>
      <w:rPr>
        <w:rFonts w:ascii="Times New Roman" w:hAnsi="Times New Roman" w:hint="default"/>
      </w:rPr>
    </w:lvl>
    <w:lvl w:ilvl="5" w:tplc="4BD499B6" w:tentative="1">
      <w:start w:val="1"/>
      <w:numFmt w:val="bullet"/>
      <w:lvlText w:val="•"/>
      <w:lvlJc w:val="left"/>
      <w:pPr>
        <w:tabs>
          <w:tab w:val="num" w:pos="3960"/>
        </w:tabs>
        <w:ind w:left="3960" w:hanging="360"/>
      </w:pPr>
      <w:rPr>
        <w:rFonts w:ascii="Times New Roman" w:hAnsi="Times New Roman" w:hint="default"/>
      </w:rPr>
    </w:lvl>
    <w:lvl w:ilvl="6" w:tplc="78A0EF30" w:tentative="1">
      <w:start w:val="1"/>
      <w:numFmt w:val="bullet"/>
      <w:lvlText w:val="•"/>
      <w:lvlJc w:val="left"/>
      <w:pPr>
        <w:tabs>
          <w:tab w:val="num" w:pos="4680"/>
        </w:tabs>
        <w:ind w:left="4680" w:hanging="360"/>
      </w:pPr>
      <w:rPr>
        <w:rFonts w:ascii="Times New Roman" w:hAnsi="Times New Roman" w:hint="default"/>
      </w:rPr>
    </w:lvl>
    <w:lvl w:ilvl="7" w:tplc="B44EC406" w:tentative="1">
      <w:start w:val="1"/>
      <w:numFmt w:val="bullet"/>
      <w:lvlText w:val="•"/>
      <w:lvlJc w:val="left"/>
      <w:pPr>
        <w:tabs>
          <w:tab w:val="num" w:pos="5400"/>
        </w:tabs>
        <w:ind w:left="5400" w:hanging="360"/>
      </w:pPr>
      <w:rPr>
        <w:rFonts w:ascii="Times New Roman" w:hAnsi="Times New Roman" w:hint="default"/>
      </w:rPr>
    </w:lvl>
    <w:lvl w:ilvl="8" w:tplc="BAE21D16"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1AC0CAA"/>
    <w:multiLevelType w:val="multilevel"/>
    <w:tmpl w:val="3EA00F98"/>
    <w:lvl w:ilvl="0">
      <w:start w:val="1"/>
      <w:numFmt w:val="decimal"/>
      <w:lvlText w:val="%1."/>
      <w:lvlJc w:val="left"/>
      <w:pPr>
        <w:tabs>
          <w:tab w:val="num" w:pos="142"/>
        </w:tabs>
        <w:ind w:left="1673" w:hanging="680"/>
      </w:pPr>
      <w:rPr>
        <w:rFonts w:hint="default"/>
        <w:b/>
        <w:i w:val="0"/>
        <w:color w:val="auto"/>
        <w:sz w:val="24"/>
      </w:rPr>
    </w:lvl>
    <w:lvl w:ilvl="1">
      <w:start w:val="1"/>
      <w:numFmt w:val="decimal"/>
      <w:lvlText w:val="%1.%2."/>
      <w:lvlJc w:val="left"/>
      <w:pPr>
        <w:tabs>
          <w:tab w:val="num" w:pos="142"/>
        </w:tabs>
        <w:ind w:left="1485" w:hanging="780"/>
      </w:pPr>
      <w:rPr>
        <w:rFonts w:hint="default"/>
        <w:b/>
      </w:rPr>
    </w:lvl>
    <w:lvl w:ilvl="2">
      <w:start w:val="3"/>
      <w:numFmt w:val="decimal"/>
      <w:lvlText w:val="%1.%2.%3."/>
      <w:lvlJc w:val="left"/>
      <w:pPr>
        <w:tabs>
          <w:tab w:val="num" w:pos="142"/>
        </w:tabs>
        <w:ind w:left="2048" w:hanging="780"/>
      </w:pPr>
      <w:rPr>
        <w:rFonts w:hint="default"/>
      </w:rPr>
    </w:lvl>
    <w:lvl w:ilvl="3">
      <w:start w:val="1"/>
      <w:numFmt w:val="decimal"/>
      <w:lvlText w:val="%1.%2.%3.%4."/>
      <w:lvlJc w:val="left"/>
      <w:pPr>
        <w:tabs>
          <w:tab w:val="num" w:pos="142"/>
        </w:tabs>
        <w:ind w:left="2911" w:hanging="1080"/>
      </w:pPr>
      <w:rPr>
        <w:rFonts w:hint="default"/>
        <w:b/>
      </w:rPr>
    </w:lvl>
    <w:lvl w:ilvl="4">
      <w:start w:val="1"/>
      <w:numFmt w:val="decimal"/>
      <w:lvlText w:val="%1.%2.%3.%4.%5."/>
      <w:lvlJc w:val="left"/>
      <w:pPr>
        <w:tabs>
          <w:tab w:val="num" w:pos="142"/>
        </w:tabs>
        <w:ind w:left="3474" w:hanging="1080"/>
      </w:pPr>
      <w:rPr>
        <w:rFonts w:hint="default"/>
      </w:rPr>
    </w:lvl>
    <w:lvl w:ilvl="5">
      <w:start w:val="1"/>
      <w:numFmt w:val="decimal"/>
      <w:lvlText w:val="%1.%2.%3.%4.%5.%6."/>
      <w:lvlJc w:val="left"/>
      <w:pPr>
        <w:tabs>
          <w:tab w:val="num" w:pos="142"/>
        </w:tabs>
        <w:ind w:left="4397" w:hanging="1440"/>
      </w:pPr>
      <w:rPr>
        <w:rFonts w:hint="default"/>
      </w:rPr>
    </w:lvl>
    <w:lvl w:ilvl="6">
      <w:start w:val="1"/>
      <w:numFmt w:val="decimal"/>
      <w:lvlText w:val="%1.%2.%3.%4.%5.%6.%7."/>
      <w:lvlJc w:val="left"/>
      <w:pPr>
        <w:tabs>
          <w:tab w:val="num" w:pos="142"/>
        </w:tabs>
        <w:ind w:left="4960" w:hanging="1440"/>
      </w:pPr>
      <w:rPr>
        <w:rFonts w:hint="default"/>
      </w:rPr>
    </w:lvl>
    <w:lvl w:ilvl="7">
      <w:start w:val="1"/>
      <w:numFmt w:val="decimal"/>
      <w:lvlText w:val="%1.%2.%3.%4.%5.%6.%7.%8."/>
      <w:lvlJc w:val="left"/>
      <w:pPr>
        <w:tabs>
          <w:tab w:val="num" w:pos="142"/>
        </w:tabs>
        <w:ind w:left="5883" w:hanging="1800"/>
      </w:pPr>
      <w:rPr>
        <w:rFonts w:hint="default"/>
      </w:rPr>
    </w:lvl>
    <w:lvl w:ilvl="8">
      <w:start w:val="1"/>
      <w:numFmt w:val="decimal"/>
      <w:lvlText w:val="%1.%2.%3.%4.%5.%6.%7.%8.%9."/>
      <w:lvlJc w:val="left"/>
      <w:pPr>
        <w:tabs>
          <w:tab w:val="num" w:pos="142"/>
        </w:tabs>
        <w:ind w:left="6806" w:hanging="2160"/>
      </w:pPr>
      <w:rPr>
        <w:rFonts w:hint="default"/>
      </w:rPr>
    </w:lvl>
  </w:abstractNum>
  <w:abstractNum w:abstractNumId="5" w15:restartNumberingAfterBreak="0">
    <w:nsid w:val="22037C1A"/>
    <w:multiLevelType w:val="multilevel"/>
    <w:tmpl w:val="86F4DCCA"/>
    <w:lvl w:ilvl="0">
      <w:start w:val="3"/>
      <w:numFmt w:val="decimal"/>
      <w:lvlText w:val="%1."/>
      <w:lvlJc w:val="left"/>
      <w:pPr>
        <w:tabs>
          <w:tab w:val="num" w:pos="390"/>
        </w:tabs>
        <w:ind w:left="390" w:hanging="390"/>
      </w:pPr>
      <w:rPr>
        <w:rFonts w:hint="default"/>
        <w:b/>
        <w:i w:val="0"/>
        <w:sz w:val="24"/>
        <w:szCs w:val="24"/>
      </w:rPr>
    </w:lvl>
    <w:lvl w:ilvl="1">
      <w:start w:val="3"/>
      <w:numFmt w:val="decimal"/>
      <w:lvlText w:val="%1.%2."/>
      <w:lvlJc w:val="left"/>
      <w:pPr>
        <w:tabs>
          <w:tab w:val="num" w:pos="720"/>
        </w:tabs>
        <w:ind w:left="720" w:hanging="720"/>
      </w:pPr>
      <w:rPr>
        <w:rFonts w:ascii="Arial (W1)" w:hAnsi="Arial (W1)" w:hint="default"/>
        <w:b/>
        <w:i w:val="0"/>
        <w:sz w:val="24"/>
        <w:szCs w:val="24"/>
      </w:rPr>
    </w:lvl>
    <w:lvl w:ilvl="2">
      <w:start w:val="1"/>
      <w:numFmt w:val="decimal"/>
      <w:lvlText w:val="%1.%2.%3."/>
      <w:lvlJc w:val="left"/>
      <w:pPr>
        <w:tabs>
          <w:tab w:val="num" w:pos="720"/>
        </w:tabs>
        <w:ind w:left="720" w:hanging="720"/>
      </w:pPr>
      <w:rPr>
        <w:rFonts w:ascii="Arial (W1)" w:hAnsi="Arial (W1)" w:hint="default"/>
        <w:b/>
        <w:i w:val="0"/>
        <w:sz w:val="24"/>
        <w:szCs w:val="24"/>
      </w:rPr>
    </w:lvl>
    <w:lvl w:ilvl="3">
      <w:start w:val="1"/>
      <w:numFmt w:val="decimal"/>
      <w:lvlText w:val="%1.%2.%3.%4."/>
      <w:lvlJc w:val="left"/>
      <w:pPr>
        <w:tabs>
          <w:tab w:val="num" w:pos="1080"/>
        </w:tabs>
        <w:ind w:left="1080" w:hanging="1080"/>
      </w:pPr>
      <w:rPr>
        <w:rFonts w:hint="default"/>
        <w:b/>
        <w:i w:val="0"/>
        <w:sz w:val="24"/>
        <w:szCs w:val="24"/>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28126694"/>
    <w:multiLevelType w:val="hybridMultilevel"/>
    <w:tmpl w:val="959C0082"/>
    <w:lvl w:ilvl="0" w:tplc="FE16279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945EE7"/>
    <w:multiLevelType w:val="hybridMultilevel"/>
    <w:tmpl w:val="A616115E"/>
    <w:lvl w:ilvl="0" w:tplc="97B6A2E8">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8" w15:restartNumberingAfterBreak="0">
    <w:nsid w:val="32900EAA"/>
    <w:multiLevelType w:val="multilevel"/>
    <w:tmpl w:val="D37E3110"/>
    <w:lvl w:ilvl="0">
      <w:start w:val="2"/>
      <w:numFmt w:val="decimal"/>
      <w:lvlText w:val="%1."/>
      <w:lvlJc w:val="left"/>
      <w:pPr>
        <w:ind w:left="390" w:hanging="390"/>
      </w:pPr>
      <w:rPr>
        <w:rFonts w:hint="default"/>
      </w:rPr>
    </w:lvl>
    <w:lvl w:ilvl="1">
      <w:start w:val="4"/>
      <w:numFmt w:val="decimal"/>
      <w:lvlText w:val="%1.%2."/>
      <w:lvlJc w:val="left"/>
      <w:pPr>
        <w:ind w:left="1713" w:hanging="720"/>
      </w:pPr>
      <w:rPr>
        <w:rFonts w:hint="default"/>
        <w:b/>
      </w:rPr>
    </w:lvl>
    <w:lvl w:ilvl="2">
      <w:start w:val="1"/>
      <w:numFmt w:val="decimal"/>
      <w:lvlText w:val="%1.%2.%3."/>
      <w:lvlJc w:val="left"/>
      <w:pPr>
        <w:ind w:left="3272" w:hanging="720"/>
      </w:pPr>
      <w:rPr>
        <w:rFonts w:hint="default"/>
        <w:b/>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15:restartNumberingAfterBreak="0">
    <w:nsid w:val="34322962"/>
    <w:multiLevelType w:val="multilevel"/>
    <w:tmpl w:val="B0DA108A"/>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365B1221"/>
    <w:multiLevelType w:val="multilevel"/>
    <w:tmpl w:val="DFEE558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 w15:restartNumberingAfterBreak="0">
    <w:nsid w:val="3D220C2B"/>
    <w:multiLevelType w:val="multilevel"/>
    <w:tmpl w:val="2F449284"/>
    <w:lvl w:ilvl="0">
      <w:start w:val="1"/>
      <w:numFmt w:val="decimal"/>
      <w:pStyle w:val="Numeraoon-line"/>
      <w:lvlText w:val="%1."/>
      <w:lvlJc w:val="left"/>
      <w:pPr>
        <w:tabs>
          <w:tab w:val="num" w:pos="360"/>
        </w:tabs>
        <w:ind w:left="360" w:hanging="360"/>
      </w:pPr>
    </w:lvl>
    <w:lvl w:ilvl="1">
      <w:start w:val="1"/>
      <w:numFmt w:val="decimal"/>
      <w:lvlText w:val="%1.%2."/>
      <w:lvlJc w:val="left"/>
      <w:pPr>
        <w:tabs>
          <w:tab w:val="num" w:pos="720"/>
        </w:tabs>
        <w:ind w:left="357" w:hanging="357"/>
      </w:pPr>
    </w:lvl>
    <w:lvl w:ilvl="2">
      <w:start w:val="1"/>
      <w:numFmt w:val="decimal"/>
      <w:lvlText w:val="%1.%2.%3."/>
      <w:lvlJc w:val="left"/>
      <w:pPr>
        <w:tabs>
          <w:tab w:val="num" w:pos="720"/>
        </w:tabs>
        <w:ind w:left="357" w:hanging="357"/>
      </w:pPr>
    </w:lvl>
    <w:lvl w:ilvl="3">
      <w:start w:val="1"/>
      <w:numFmt w:val="decimal"/>
      <w:lvlText w:val="%1.%2.%3.%4."/>
      <w:lvlJc w:val="left"/>
      <w:pPr>
        <w:tabs>
          <w:tab w:val="num" w:pos="1080"/>
        </w:tabs>
        <w:ind w:left="357" w:hanging="357"/>
      </w:pPr>
    </w:lvl>
    <w:lvl w:ilvl="4">
      <w:start w:val="1"/>
      <w:numFmt w:val="decimal"/>
      <w:lvlText w:val="%1.%2.%3.%4.%5."/>
      <w:lvlJc w:val="left"/>
      <w:pPr>
        <w:tabs>
          <w:tab w:val="num" w:pos="1080"/>
        </w:tabs>
        <w:ind w:left="357" w:hanging="357"/>
      </w:pPr>
    </w:lvl>
    <w:lvl w:ilvl="5">
      <w:start w:val="1"/>
      <w:numFmt w:val="decimal"/>
      <w:lvlText w:val="%1.%2.%3.%4.%5.%6."/>
      <w:lvlJc w:val="left"/>
      <w:pPr>
        <w:tabs>
          <w:tab w:val="num" w:pos="1440"/>
        </w:tabs>
        <w:ind w:left="357" w:hanging="357"/>
      </w:pPr>
    </w:lvl>
    <w:lvl w:ilvl="6">
      <w:start w:val="1"/>
      <w:numFmt w:val="decimal"/>
      <w:lvlText w:val="%1.%2.%3.%4.%5.%6.%7."/>
      <w:lvlJc w:val="left"/>
      <w:pPr>
        <w:tabs>
          <w:tab w:val="num" w:pos="1440"/>
        </w:tabs>
        <w:ind w:left="357" w:hanging="357"/>
      </w:pPr>
    </w:lvl>
    <w:lvl w:ilvl="7">
      <w:start w:val="1"/>
      <w:numFmt w:val="decimal"/>
      <w:lvlText w:val="%1.%2.%3.%4.%5.%6.%7.%8."/>
      <w:lvlJc w:val="left"/>
      <w:pPr>
        <w:tabs>
          <w:tab w:val="num" w:pos="1800"/>
        </w:tabs>
        <w:ind w:left="357" w:hanging="357"/>
      </w:pPr>
    </w:lvl>
    <w:lvl w:ilvl="8">
      <w:start w:val="1"/>
      <w:numFmt w:val="decimal"/>
      <w:lvlText w:val="%1.%2.%3.%4.%5.%6.%7.%8.%9."/>
      <w:lvlJc w:val="left"/>
      <w:pPr>
        <w:tabs>
          <w:tab w:val="num" w:pos="2160"/>
        </w:tabs>
        <w:ind w:left="357" w:hanging="357"/>
      </w:pPr>
    </w:lvl>
  </w:abstractNum>
  <w:abstractNum w:abstractNumId="12" w15:restartNumberingAfterBreak="0">
    <w:nsid w:val="4BC04E76"/>
    <w:multiLevelType w:val="multilevel"/>
    <w:tmpl w:val="90E8B5C8"/>
    <w:lvl w:ilvl="0">
      <w:start w:val="3"/>
      <w:numFmt w:val="decimal"/>
      <w:lvlText w:val="%1."/>
      <w:lvlJc w:val="left"/>
      <w:pPr>
        <w:ind w:left="612" w:hanging="612"/>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13" w15:restartNumberingAfterBreak="0">
    <w:nsid w:val="50EF3539"/>
    <w:multiLevelType w:val="hybridMultilevel"/>
    <w:tmpl w:val="331AD28A"/>
    <w:lvl w:ilvl="0" w:tplc="A1ACC484">
      <w:start w:val="1"/>
      <w:numFmt w:val="lowerLetter"/>
      <w:lvlText w:val="%1)"/>
      <w:lvlJc w:val="left"/>
      <w:pPr>
        <w:ind w:left="3195" w:hanging="360"/>
      </w:pPr>
      <w:rPr>
        <w:rFonts w:hint="default"/>
        <w:b/>
        <w:bCs/>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15:restartNumberingAfterBreak="0">
    <w:nsid w:val="552701A8"/>
    <w:multiLevelType w:val="multilevel"/>
    <w:tmpl w:val="2792610C"/>
    <w:lvl w:ilvl="0">
      <w:start w:val="1"/>
      <w:numFmt w:val="decimal"/>
      <w:lvlText w:val="%1."/>
      <w:lvlJc w:val="left"/>
      <w:pPr>
        <w:tabs>
          <w:tab w:val="num" w:pos="390"/>
        </w:tabs>
        <w:ind w:left="390" w:hanging="390"/>
      </w:pPr>
      <w:rPr>
        <w:rFonts w:hint="default"/>
        <w:b/>
        <w:i w:val="0"/>
        <w:sz w:val="24"/>
        <w:szCs w:val="24"/>
      </w:rPr>
    </w:lvl>
    <w:lvl w:ilvl="1">
      <w:start w:val="1"/>
      <w:numFmt w:val="decimal"/>
      <w:lvlText w:val="%1.%2."/>
      <w:lvlJc w:val="left"/>
      <w:pPr>
        <w:tabs>
          <w:tab w:val="num" w:pos="720"/>
        </w:tabs>
        <w:ind w:left="720" w:hanging="720"/>
      </w:pPr>
      <w:rPr>
        <w:rFonts w:ascii="Arial (W1)" w:hAnsi="Arial (W1)" w:hint="default"/>
        <w:b/>
        <w:i w:val="0"/>
        <w:sz w:val="24"/>
        <w:szCs w:val="24"/>
      </w:rPr>
    </w:lvl>
    <w:lvl w:ilvl="2">
      <w:start w:val="1"/>
      <w:numFmt w:val="decimal"/>
      <w:lvlText w:val="%1.%2.%3."/>
      <w:lvlJc w:val="left"/>
      <w:pPr>
        <w:tabs>
          <w:tab w:val="num" w:pos="720"/>
        </w:tabs>
        <w:ind w:left="720" w:hanging="720"/>
      </w:pPr>
      <w:rPr>
        <w:rFonts w:ascii="Arial (W1)" w:hAnsi="Arial (W1)" w:hint="default"/>
        <w:b/>
        <w:i w:val="0"/>
        <w:sz w:val="24"/>
        <w:szCs w:val="24"/>
      </w:rPr>
    </w:lvl>
    <w:lvl w:ilvl="3">
      <w:start w:val="1"/>
      <w:numFmt w:val="decimal"/>
      <w:lvlText w:val="%1.%2.%3.%4."/>
      <w:lvlJc w:val="left"/>
      <w:pPr>
        <w:tabs>
          <w:tab w:val="num" w:pos="1080"/>
        </w:tabs>
        <w:ind w:left="1080" w:hanging="1080"/>
      </w:pPr>
      <w:rPr>
        <w:rFonts w:hint="default"/>
        <w:b/>
        <w:i w:val="0"/>
        <w:sz w:val="24"/>
        <w:szCs w:val="24"/>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15:restartNumberingAfterBreak="0">
    <w:nsid w:val="581D0D4E"/>
    <w:multiLevelType w:val="hybridMultilevel"/>
    <w:tmpl w:val="459E0D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5F7EDE"/>
    <w:multiLevelType w:val="hybridMultilevel"/>
    <w:tmpl w:val="9E76AF00"/>
    <w:lvl w:ilvl="0" w:tplc="078CDDA4">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7" w15:restartNumberingAfterBreak="0">
    <w:nsid w:val="625107F9"/>
    <w:multiLevelType w:val="hybridMultilevel"/>
    <w:tmpl w:val="BC7453EE"/>
    <w:lvl w:ilvl="0" w:tplc="E6C00310">
      <w:start w:val="1"/>
      <w:numFmt w:val="lowerLetter"/>
      <w:lvlText w:val="%1)"/>
      <w:lvlJc w:val="left"/>
      <w:pPr>
        <w:ind w:left="1845" w:hanging="360"/>
      </w:pPr>
      <w:rPr>
        <w:rFonts w:hint="default"/>
      </w:rPr>
    </w:lvl>
    <w:lvl w:ilvl="1" w:tplc="04160019" w:tentative="1">
      <w:start w:val="1"/>
      <w:numFmt w:val="lowerLetter"/>
      <w:lvlText w:val="%2."/>
      <w:lvlJc w:val="left"/>
      <w:pPr>
        <w:ind w:left="2565" w:hanging="360"/>
      </w:pPr>
    </w:lvl>
    <w:lvl w:ilvl="2" w:tplc="0416001B" w:tentative="1">
      <w:start w:val="1"/>
      <w:numFmt w:val="lowerRoman"/>
      <w:lvlText w:val="%3."/>
      <w:lvlJc w:val="right"/>
      <w:pPr>
        <w:ind w:left="3285" w:hanging="180"/>
      </w:pPr>
    </w:lvl>
    <w:lvl w:ilvl="3" w:tplc="0416000F" w:tentative="1">
      <w:start w:val="1"/>
      <w:numFmt w:val="decimal"/>
      <w:lvlText w:val="%4."/>
      <w:lvlJc w:val="left"/>
      <w:pPr>
        <w:ind w:left="4005" w:hanging="360"/>
      </w:pPr>
    </w:lvl>
    <w:lvl w:ilvl="4" w:tplc="04160019" w:tentative="1">
      <w:start w:val="1"/>
      <w:numFmt w:val="lowerLetter"/>
      <w:lvlText w:val="%5."/>
      <w:lvlJc w:val="left"/>
      <w:pPr>
        <w:ind w:left="4725" w:hanging="360"/>
      </w:pPr>
    </w:lvl>
    <w:lvl w:ilvl="5" w:tplc="0416001B" w:tentative="1">
      <w:start w:val="1"/>
      <w:numFmt w:val="lowerRoman"/>
      <w:lvlText w:val="%6."/>
      <w:lvlJc w:val="right"/>
      <w:pPr>
        <w:ind w:left="5445" w:hanging="180"/>
      </w:pPr>
    </w:lvl>
    <w:lvl w:ilvl="6" w:tplc="0416000F" w:tentative="1">
      <w:start w:val="1"/>
      <w:numFmt w:val="decimal"/>
      <w:lvlText w:val="%7."/>
      <w:lvlJc w:val="left"/>
      <w:pPr>
        <w:ind w:left="6165" w:hanging="360"/>
      </w:pPr>
    </w:lvl>
    <w:lvl w:ilvl="7" w:tplc="04160019" w:tentative="1">
      <w:start w:val="1"/>
      <w:numFmt w:val="lowerLetter"/>
      <w:lvlText w:val="%8."/>
      <w:lvlJc w:val="left"/>
      <w:pPr>
        <w:ind w:left="6885" w:hanging="360"/>
      </w:pPr>
    </w:lvl>
    <w:lvl w:ilvl="8" w:tplc="0416001B" w:tentative="1">
      <w:start w:val="1"/>
      <w:numFmt w:val="lowerRoman"/>
      <w:lvlText w:val="%9."/>
      <w:lvlJc w:val="right"/>
      <w:pPr>
        <w:ind w:left="7605" w:hanging="180"/>
      </w:pPr>
    </w:lvl>
  </w:abstractNum>
  <w:abstractNum w:abstractNumId="18" w15:restartNumberingAfterBreak="0">
    <w:nsid w:val="6AAE61D8"/>
    <w:multiLevelType w:val="hybridMultilevel"/>
    <w:tmpl w:val="C3D0A066"/>
    <w:lvl w:ilvl="0" w:tplc="21CCEA36">
      <w:start w:val="1"/>
      <w:numFmt w:val="decimal"/>
      <w:lvlText w:val="2.7.1.%1"/>
      <w:lvlJc w:val="left"/>
      <w:pPr>
        <w:ind w:left="171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282153"/>
    <w:multiLevelType w:val="multilevel"/>
    <w:tmpl w:val="88383B68"/>
    <w:lvl w:ilvl="0">
      <w:start w:val="1"/>
      <w:numFmt w:val="decimal"/>
      <w:lvlText w:val="%1."/>
      <w:lvlJc w:val="left"/>
      <w:pPr>
        <w:tabs>
          <w:tab w:val="num" w:pos="2370"/>
        </w:tabs>
        <w:ind w:left="2370" w:hanging="390"/>
      </w:pPr>
      <w:rPr>
        <w:rFonts w:hint="default"/>
        <w:b/>
        <w:i w:val="0"/>
      </w:rPr>
    </w:lvl>
    <w:lvl w:ilvl="1">
      <w:start w:val="1"/>
      <w:numFmt w:val="lowerRoman"/>
      <w:lvlText w:val="%2)"/>
      <w:lvlJc w:val="left"/>
      <w:pPr>
        <w:tabs>
          <w:tab w:val="num" w:pos="1146"/>
        </w:tabs>
        <w:ind w:left="1146" w:hanging="720"/>
      </w:pPr>
      <w:rPr>
        <w:rFonts w:ascii="Arial" w:eastAsia="Times New Roman" w:hAnsi="Arial" w:cs="Arial" w:hint="default"/>
        <w:b/>
        <w:i w:val="0"/>
        <w:sz w:val="24"/>
        <w:szCs w:val="24"/>
      </w:rPr>
    </w:lvl>
    <w:lvl w:ilvl="2">
      <w:start w:val="1"/>
      <w:numFmt w:val="decimal"/>
      <w:lvlText w:val="%1.%2.%3."/>
      <w:lvlJc w:val="left"/>
      <w:pPr>
        <w:tabs>
          <w:tab w:val="num" w:pos="1572"/>
        </w:tabs>
        <w:ind w:left="1572" w:hanging="720"/>
      </w:pPr>
      <w:rPr>
        <w:rFonts w:ascii="Arial" w:hAnsi="Arial" w:hint="default"/>
        <w:b/>
        <w:i w:val="0"/>
        <w:sz w:val="20"/>
      </w:rPr>
    </w:lvl>
    <w:lvl w:ilvl="3">
      <w:start w:val="1"/>
      <w:numFmt w:val="decimal"/>
      <w:lvlText w:val="%3.%2.%4."/>
      <w:lvlJc w:val="left"/>
      <w:pPr>
        <w:tabs>
          <w:tab w:val="num" w:pos="2358"/>
        </w:tabs>
        <w:ind w:left="2358" w:hanging="1080"/>
      </w:pPr>
      <w:rPr>
        <w:rFonts w:ascii="Arial" w:hAnsi="Arial" w:hint="default"/>
        <w:b/>
        <w:i w:val="0"/>
        <w:sz w:val="24"/>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568"/>
        </w:tabs>
        <w:ind w:left="5568" w:hanging="2160"/>
      </w:pPr>
      <w:rPr>
        <w:rFonts w:hint="default"/>
        <w:b/>
      </w:rPr>
    </w:lvl>
  </w:abstractNum>
  <w:abstractNum w:abstractNumId="20" w15:restartNumberingAfterBreak="0">
    <w:nsid w:val="6FFF55C9"/>
    <w:multiLevelType w:val="hybridMultilevel"/>
    <w:tmpl w:val="06BEF422"/>
    <w:lvl w:ilvl="0" w:tplc="69149E7E">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1" w15:restartNumberingAfterBreak="0">
    <w:nsid w:val="75FB6CD0"/>
    <w:multiLevelType w:val="hybridMultilevel"/>
    <w:tmpl w:val="D4348ACC"/>
    <w:lvl w:ilvl="0" w:tplc="4CD880BA">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2" w15:restartNumberingAfterBreak="0">
    <w:nsid w:val="7ED2061B"/>
    <w:multiLevelType w:val="multilevel"/>
    <w:tmpl w:val="A9A0E324"/>
    <w:lvl w:ilvl="0">
      <w:start w:val="4"/>
      <w:numFmt w:val="decimal"/>
      <w:lvlText w:val="%1."/>
      <w:lvlJc w:val="left"/>
      <w:pPr>
        <w:tabs>
          <w:tab w:val="num" w:pos="390"/>
        </w:tabs>
        <w:ind w:left="390" w:hanging="390"/>
      </w:pPr>
      <w:rPr>
        <w:rFonts w:hint="default"/>
        <w:b/>
        <w:i w:val="0"/>
        <w:sz w:val="24"/>
        <w:szCs w:val="24"/>
      </w:rPr>
    </w:lvl>
    <w:lvl w:ilvl="1">
      <w:start w:val="1"/>
      <w:numFmt w:val="decimal"/>
      <w:lvlText w:val="%1.%2."/>
      <w:lvlJc w:val="left"/>
      <w:pPr>
        <w:tabs>
          <w:tab w:val="num" w:pos="720"/>
        </w:tabs>
        <w:ind w:left="720" w:hanging="720"/>
      </w:pPr>
      <w:rPr>
        <w:rFonts w:ascii="Arial (W1)" w:hAnsi="Arial (W1)" w:hint="default"/>
        <w:b/>
        <w:i w:val="0"/>
        <w:sz w:val="24"/>
        <w:szCs w:val="24"/>
      </w:rPr>
    </w:lvl>
    <w:lvl w:ilvl="2">
      <w:start w:val="1"/>
      <w:numFmt w:val="decimal"/>
      <w:lvlText w:val="%1.%2.%3."/>
      <w:lvlJc w:val="left"/>
      <w:pPr>
        <w:tabs>
          <w:tab w:val="num" w:pos="720"/>
        </w:tabs>
        <w:ind w:left="720" w:hanging="720"/>
      </w:pPr>
      <w:rPr>
        <w:rFonts w:ascii="Arial (W1)" w:hAnsi="Arial (W1)" w:hint="default"/>
        <w:b/>
        <w:i w:val="0"/>
        <w:sz w:val="24"/>
        <w:szCs w:val="24"/>
      </w:rPr>
    </w:lvl>
    <w:lvl w:ilvl="3">
      <w:start w:val="1"/>
      <w:numFmt w:val="decimal"/>
      <w:lvlText w:val="%1.%2.%3.%4."/>
      <w:lvlJc w:val="left"/>
      <w:pPr>
        <w:tabs>
          <w:tab w:val="num" w:pos="1080"/>
        </w:tabs>
        <w:ind w:left="1080" w:hanging="1080"/>
      </w:pPr>
      <w:rPr>
        <w:rFonts w:hint="default"/>
        <w:b/>
        <w:i w:val="0"/>
        <w:sz w:val="24"/>
        <w:szCs w:val="24"/>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16cid:durableId="775514742">
    <w:abstractNumId w:val="14"/>
  </w:num>
  <w:num w:numId="2" w16cid:durableId="192039831">
    <w:abstractNumId w:val="5"/>
  </w:num>
  <w:num w:numId="3" w16cid:durableId="709689718">
    <w:abstractNumId w:val="22"/>
  </w:num>
  <w:num w:numId="4" w16cid:durableId="924647610">
    <w:abstractNumId w:val="4"/>
  </w:num>
  <w:num w:numId="5" w16cid:durableId="2102295773">
    <w:abstractNumId w:val="17"/>
  </w:num>
  <w:num w:numId="6" w16cid:durableId="2108109148">
    <w:abstractNumId w:val="18"/>
  </w:num>
  <w:num w:numId="7" w16cid:durableId="1119686561">
    <w:abstractNumId w:val="21"/>
  </w:num>
  <w:num w:numId="8" w16cid:durableId="888615635">
    <w:abstractNumId w:val="2"/>
  </w:num>
  <w:num w:numId="9" w16cid:durableId="290474908">
    <w:abstractNumId w:val="15"/>
  </w:num>
  <w:num w:numId="10" w16cid:durableId="1853449727">
    <w:abstractNumId w:val="9"/>
  </w:num>
  <w:num w:numId="11" w16cid:durableId="581066194">
    <w:abstractNumId w:val="8"/>
  </w:num>
  <w:num w:numId="12" w16cid:durableId="2126465091">
    <w:abstractNumId w:val="19"/>
  </w:num>
  <w:num w:numId="13" w16cid:durableId="1661733388">
    <w:abstractNumId w:val="1"/>
  </w:num>
  <w:num w:numId="14" w16cid:durableId="306932652">
    <w:abstractNumId w:val="10"/>
  </w:num>
  <w:num w:numId="15" w16cid:durableId="2065789990">
    <w:abstractNumId w:val="20"/>
  </w:num>
  <w:num w:numId="16" w16cid:durableId="491724262">
    <w:abstractNumId w:val="0"/>
  </w:num>
  <w:num w:numId="17" w16cid:durableId="1238595915">
    <w:abstractNumId w:val="16"/>
  </w:num>
  <w:num w:numId="18" w16cid:durableId="2020890385">
    <w:abstractNumId w:val="7"/>
  </w:num>
  <w:num w:numId="19" w16cid:durableId="1577200694">
    <w:abstractNumId w:val="3"/>
  </w:num>
  <w:num w:numId="20" w16cid:durableId="696153325">
    <w:abstractNumId w:val="12"/>
  </w:num>
  <w:num w:numId="21" w16cid:durableId="311058996">
    <w:abstractNumId w:val="11"/>
  </w:num>
  <w:num w:numId="22" w16cid:durableId="3822845">
    <w:abstractNumId w:val="6"/>
  </w:num>
  <w:num w:numId="23" w16cid:durableId="810364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788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kje4cJwonqOHWR7taEzzJQgo+TwcKb5hW6aKzvDjdTdeXgv+tvIS95cybkGtXqoECuqODIEsmmGnf+jZbdphQ==" w:salt="vaAjbyd58ql6ucicsTXWc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45"/>
    <w:rsid w:val="00004B24"/>
    <w:rsid w:val="0000593E"/>
    <w:rsid w:val="00006788"/>
    <w:rsid w:val="000071B4"/>
    <w:rsid w:val="00012C9D"/>
    <w:rsid w:val="00012FEE"/>
    <w:rsid w:val="0001458D"/>
    <w:rsid w:val="00017669"/>
    <w:rsid w:val="000233A4"/>
    <w:rsid w:val="00025615"/>
    <w:rsid w:val="00025981"/>
    <w:rsid w:val="00033491"/>
    <w:rsid w:val="00036C9E"/>
    <w:rsid w:val="0004052A"/>
    <w:rsid w:val="00042CAE"/>
    <w:rsid w:val="000447C5"/>
    <w:rsid w:val="00045CDD"/>
    <w:rsid w:val="00061F56"/>
    <w:rsid w:val="000622AC"/>
    <w:rsid w:val="00063869"/>
    <w:rsid w:val="00064B24"/>
    <w:rsid w:val="0006713D"/>
    <w:rsid w:val="0006724D"/>
    <w:rsid w:val="00067EEC"/>
    <w:rsid w:val="00071D58"/>
    <w:rsid w:val="000851AF"/>
    <w:rsid w:val="00097BAF"/>
    <w:rsid w:val="000A01E6"/>
    <w:rsid w:val="000A5EAC"/>
    <w:rsid w:val="000B2BDF"/>
    <w:rsid w:val="000C593C"/>
    <w:rsid w:val="000C651C"/>
    <w:rsid w:val="000D2A4E"/>
    <w:rsid w:val="000E1CC7"/>
    <w:rsid w:val="000E25C9"/>
    <w:rsid w:val="000E2653"/>
    <w:rsid w:val="000E3388"/>
    <w:rsid w:val="000E5C74"/>
    <w:rsid w:val="000E7248"/>
    <w:rsid w:val="000E7412"/>
    <w:rsid w:val="000F4DDA"/>
    <w:rsid w:val="00102894"/>
    <w:rsid w:val="00102962"/>
    <w:rsid w:val="00117EE8"/>
    <w:rsid w:val="001243D8"/>
    <w:rsid w:val="00125358"/>
    <w:rsid w:val="00126A6B"/>
    <w:rsid w:val="001376DE"/>
    <w:rsid w:val="00141008"/>
    <w:rsid w:val="00143FA0"/>
    <w:rsid w:val="001538C0"/>
    <w:rsid w:val="00154029"/>
    <w:rsid w:val="00157351"/>
    <w:rsid w:val="00161956"/>
    <w:rsid w:val="00165E87"/>
    <w:rsid w:val="00173A70"/>
    <w:rsid w:val="0017476A"/>
    <w:rsid w:val="00174E1B"/>
    <w:rsid w:val="001837DF"/>
    <w:rsid w:val="00185278"/>
    <w:rsid w:val="00185DF1"/>
    <w:rsid w:val="0018623E"/>
    <w:rsid w:val="00190698"/>
    <w:rsid w:val="0019318A"/>
    <w:rsid w:val="00193DE7"/>
    <w:rsid w:val="001948D4"/>
    <w:rsid w:val="001951AB"/>
    <w:rsid w:val="001973FD"/>
    <w:rsid w:val="001975BC"/>
    <w:rsid w:val="001A01BB"/>
    <w:rsid w:val="001A0294"/>
    <w:rsid w:val="001A198A"/>
    <w:rsid w:val="001A3765"/>
    <w:rsid w:val="001A55C3"/>
    <w:rsid w:val="001A5811"/>
    <w:rsid w:val="001A6E23"/>
    <w:rsid w:val="001B3E78"/>
    <w:rsid w:val="001B4CE3"/>
    <w:rsid w:val="001B78EA"/>
    <w:rsid w:val="001C6247"/>
    <w:rsid w:val="001D6158"/>
    <w:rsid w:val="001E5E4C"/>
    <w:rsid w:val="001E6259"/>
    <w:rsid w:val="001E6479"/>
    <w:rsid w:val="001F50D5"/>
    <w:rsid w:val="0020245F"/>
    <w:rsid w:val="00203D44"/>
    <w:rsid w:val="00205BDF"/>
    <w:rsid w:val="00205F2E"/>
    <w:rsid w:val="00206166"/>
    <w:rsid w:val="00207F44"/>
    <w:rsid w:val="00214D71"/>
    <w:rsid w:val="00216AAD"/>
    <w:rsid w:val="00220413"/>
    <w:rsid w:val="00224996"/>
    <w:rsid w:val="00236A82"/>
    <w:rsid w:val="002401FE"/>
    <w:rsid w:val="00244158"/>
    <w:rsid w:val="00246203"/>
    <w:rsid w:val="00250ED7"/>
    <w:rsid w:val="0025192A"/>
    <w:rsid w:val="00255A36"/>
    <w:rsid w:val="00266FF8"/>
    <w:rsid w:val="00267E22"/>
    <w:rsid w:val="0027539E"/>
    <w:rsid w:val="00276F58"/>
    <w:rsid w:val="00280F77"/>
    <w:rsid w:val="002813AC"/>
    <w:rsid w:val="00286BEF"/>
    <w:rsid w:val="00287AD3"/>
    <w:rsid w:val="00291B44"/>
    <w:rsid w:val="00294907"/>
    <w:rsid w:val="002A2C6E"/>
    <w:rsid w:val="002A37FD"/>
    <w:rsid w:val="002A61E5"/>
    <w:rsid w:val="002A6695"/>
    <w:rsid w:val="002B31D4"/>
    <w:rsid w:val="002B3CD5"/>
    <w:rsid w:val="002B51BF"/>
    <w:rsid w:val="002B5579"/>
    <w:rsid w:val="002C14FD"/>
    <w:rsid w:val="002C7D36"/>
    <w:rsid w:val="002D3717"/>
    <w:rsid w:val="002D7AC8"/>
    <w:rsid w:val="002E7960"/>
    <w:rsid w:val="002F58B7"/>
    <w:rsid w:val="00305E01"/>
    <w:rsid w:val="00307731"/>
    <w:rsid w:val="0031706C"/>
    <w:rsid w:val="00320335"/>
    <w:rsid w:val="00324DEB"/>
    <w:rsid w:val="00324E6F"/>
    <w:rsid w:val="00334AF1"/>
    <w:rsid w:val="003361AB"/>
    <w:rsid w:val="003425E8"/>
    <w:rsid w:val="00342AF6"/>
    <w:rsid w:val="00342C31"/>
    <w:rsid w:val="00345A0F"/>
    <w:rsid w:val="003468C7"/>
    <w:rsid w:val="00347E40"/>
    <w:rsid w:val="0035289D"/>
    <w:rsid w:val="00372D90"/>
    <w:rsid w:val="00380E6C"/>
    <w:rsid w:val="00381CC0"/>
    <w:rsid w:val="00383490"/>
    <w:rsid w:val="003838C9"/>
    <w:rsid w:val="00383C08"/>
    <w:rsid w:val="0039654A"/>
    <w:rsid w:val="00396947"/>
    <w:rsid w:val="003A6C00"/>
    <w:rsid w:val="003B670A"/>
    <w:rsid w:val="003C3CCA"/>
    <w:rsid w:val="003C4906"/>
    <w:rsid w:val="003C4A34"/>
    <w:rsid w:val="003D1E70"/>
    <w:rsid w:val="003D44D3"/>
    <w:rsid w:val="003E0441"/>
    <w:rsid w:val="003E40D0"/>
    <w:rsid w:val="003F3B0F"/>
    <w:rsid w:val="00402973"/>
    <w:rsid w:val="00407090"/>
    <w:rsid w:val="00415476"/>
    <w:rsid w:val="004155F7"/>
    <w:rsid w:val="00415F54"/>
    <w:rsid w:val="0041721A"/>
    <w:rsid w:val="00417FD3"/>
    <w:rsid w:val="00421C67"/>
    <w:rsid w:val="0042587B"/>
    <w:rsid w:val="00425CEB"/>
    <w:rsid w:val="004312A2"/>
    <w:rsid w:val="004322A4"/>
    <w:rsid w:val="00434D3E"/>
    <w:rsid w:val="00444446"/>
    <w:rsid w:val="00446009"/>
    <w:rsid w:val="00447840"/>
    <w:rsid w:val="00452E8D"/>
    <w:rsid w:val="00453E72"/>
    <w:rsid w:val="00454FF6"/>
    <w:rsid w:val="004608E9"/>
    <w:rsid w:val="00472E51"/>
    <w:rsid w:val="00475BC7"/>
    <w:rsid w:val="0047749B"/>
    <w:rsid w:val="004839B7"/>
    <w:rsid w:val="004934F9"/>
    <w:rsid w:val="00493729"/>
    <w:rsid w:val="004941C6"/>
    <w:rsid w:val="004A21EC"/>
    <w:rsid w:val="004B2FB1"/>
    <w:rsid w:val="004B3624"/>
    <w:rsid w:val="004B3804"/>
    <w:rsid w:val="004B4497"/>
    <w:rsid w:val="004B7827"/>
    <w:rsid w:val="004B7A40"/>
    <w:rsid w:val="004C0C1C"/>
    <w:rsid w:val="004C49EF"/>
    <w:rsid w:val="004C4DCF"/>
    <w:rsid w:val="004C5F21"/>
    <w:rsid w:val="004C6F92"/>
    <w:rsid w:val="004D6B41"/>
    <w:rsid w:val="004E13ED"/>
    <w:rsid w:val="004E1638"/>
    <w:rsid w:val="004E32C4"/>
    <w:rsid w:val="004E74B0"/>
    <w:rsid w:val="004F6CC0"/>
    <w:rsid w:val="005001C6"/>
    <w:rsid w:val="005015E1"/>
    <w:rsid w:val="0050305B"/>
    <w:rsid w:val="005053E1"/>
    <w:rsid w:val="00513E26"/>
    <w:rsid w:val="00515CB4"/>
    <w:rsid w:val="00530AA6"/>
    <w:rsid w:val="00534977"/>
    <w:rsid w:val="00534979"/>
    <w:rsid w:val="00544076"/>
    <w:rsid w:val="00545C2C"/>
    <w:rsid w:val="005463BA"/>
    <w:rsid w:val="0054790B"/>
    <w:rsid w:val="00550FF9"/>
    <w:rsid w:val="0055570C"/>
    <w:rsid w:val="00560C56"/>
    <w:rsid w:val="00561574"/>
    <w:rsid w:val="00562B3C"/>
    <w:rsid w:val="00563953"/>
    <w:rsid w:val="00563A7A"/>
    <w:rsid w:val="00563EBA"/>
    <w:rsid w:val="0056501A"/>
    <w:rsid w:val="00576353"/>
    <w:rsid w:val="005776EA"/>
    <w:rsid w:val="00583166"/>
    <w:rsid w:val="00591C5B"/>
    <w:rsid w:val="00592DCB"/>
    <w:rsid w:val="005946D1"/>
    <w:rsid w:val="0059520E"/>
    <w:rsid w:val="005A6DDF"/>
    <w:rsid w:val="005C5798"/>
    <w:rsid w:val="005C7037"/>
    <w:rsid w:val="005C7E84"/>
    <w:rsid w:val="005D0DCC"/>
    <w:rsid w:val="005D435F"/>
    <w:rsid w:val="005E0E3C"/>
    <w:rsid w:val="00603FD9"/>
    <w:rsid w:val="006070A3"/>
    <w:rsid w:val="00607B0A"/>
    <w:rsid w:val="00612265"/>
    <w:rsid w:val="00615591"/>
    <w:rsid w:val="006160CE"/>
    <w:rsid w:val="006165C9"/>
    <w:rsid w:val="00620FEE"/>
    <w:rsid w:val="00621569"/>
    <w:rsid w:val="00622332"/>
    <w:rsid w:val="00636523"/>
    <w:rsid w:val="006466FA"/>
    <w:rsid w:val="006505DE"/>
    <w:rsid w:val="00652A73"/>
    <w:rsid w:val="00655FE9"/>
    <w:rsid w:val="00681BEA"/>
    <w:rsid w:val="00687408"/>
    <w:rsid w:val="006948E6"/>
    <w:rsid w:val="006A5642"/>
    <w:rsid w:val="006C186D"/>
    <w:rsid w:val="006C36B1"/>
    <w:rsid w:val="006C76B7"/>
    <w:rsid w:val="006D0AD3"/>
    <w:rsid w:val="006D1D37"/>
    <w:rsid w:val="006D28FC"/>
    <w:rsid w:val="006D4129"/>
    <w:rsid w:val="006E06F8"/>
    <w:rsid w:val="006E597B"/>
    <w:rsid w:val="006E5B7D"/>
    <w:rsid w:val="006F21B8"/>
    <w:rsid w:val="006F3148"/>
    <w:rsid w:val="006F3F2C"/>
    <w:rsid w:val="00702505"/>
    <w:rsid w:val="007050C7"/>
    <w:rsid w:val="00705FDD"/>
    <w:rsid w:val="0071580D"/>
    <w:rsid w:val="00730EFB"/>
    <w:rsid w:val="00731C20"/>
    <w:rsid w:val="00732DEE"/>
    <w:rsid w:val="00733A15"/>
    <w:rsid w:val="007344FB"/>
    <w:rsid w:val="0074575C"/>
    <w:rsid w:val="0075017C"/>
    <w:rsid w:val="00751C7A"/>
    <w:rsid w:val="007552F4"/>
    <w:rsid w:val="00757062"/>
    <w:rsid w:val="0076176A"/>
    <w:rsid w:val="007619CA"/>
    <w:rsid w:val="0076492F"/>
    <w:rsid w:val="0078310D"/>
    <w:rsid w:val="00784B94"/>
    <w:rsid w:val="00791C8B"/>
    <w:rsid w:val="00793ED3"/>
    <w:rsid w:val="007A2525"/>
    <w:rsid w:val="007A38E8"/>
    <w:rsid w:val="007A3FA2"/>
    <w:rsid w:val="007A65FB"/>
    <w:rsid w:val="007A7D77"/>
    <w:rsid w:val="007B2FB3"/>
    <w:rsid w:val="007B474D"/>
    <w:rsid w:val="007B6156"/>
    <w:rsid w:val="007B79AD"/>
    <w:rsid w:val="007C31EB"/>
    <w:rsid w:val="007C4B99"/>
    <w:rsid w:val="007C7AE0"/>
    <w:rsid w:val="007D0BC1"/>
    <w:rsid w:val="007D3EE0"/>
    <w:rsid w:val="007D403B"/>
    <w:rsid w:val="007E003F"/>
    <w:rsid w:val="007E305C"/>
    <w:rsid w:val="007E7C4B"/>
    <w:rsid w:val="007F1B69"/>
    <w:rsid w:val="007F2CC7"/>
    <w:rsid w:val="007F360B"/>
    <w:rsid w:val="00803EFE"/>
    <w:rsid w:val="00804FF4"/>
    <w:rsid w:val="00812CBA"/>
    <w:rsid w:val="00812E5D"/>
    <w:rsid w:val="008212FF"/>
    <w:rsid w:val="0082583A"/>
    <w:rsid w:val="00827440"/>
    <w:rsid w:val="00842AEF"/>
    <w:rsid w:val="00843F94"/>
    <w:rsid w:val="00850DA8"/>
    <w:rsid w:val="008544C5"/>
    <w:rsid w:val="00854ECB"/>
    <w:rsid w:val="0085510B"/>
    <w:rsid w:val="00860F1F"/>
    <w:rsid w:val="0086100E"/>
    <w:rsid w:val="008632C0"/>
    <w:rsid w:val="00867CC9"/>
    <w:rsid w:val="008701B3"/>
    <w:rsid w:val="008755D2"/>
    <w:rsid w:val="00875B23"/>
    <w:rsid w:val="00881CBA"/>
    <w:rsid w:val="00882FA3"/>
    <w:rsid w:val="00884AC6"/>
    <w:rsid w:val="00886829"/>
    <w:rsid w:val="0089218D"/>
    <w:rsid w:val="008A1849"/>
    <w:rsid w:val="008A342D"/>
    <w:rsid w:val="008A3F0F"/>
    <w:rsid w:val="008A52EA"/>
    <w:rsid w:val="008A66DA"/>
    <w:rsid w:val="008B03BB"/>
    <w:rsid w:val="008B1262"/>
    <w:rsid w:val="008B177B"/>
    <w:rsid w:val="008C27BD"/>
    <w:rsid w:val="008C3D8B"/>
    <w:rsid w:val="008D2D93"/>
    <w:rsid w:val="008D5F8E"/>
    <w:rsid w:val="008E26B9"/>
    <w:rsid w:val="008F0A46"/>
    <w:rsid w:val="008F13A4"/>
    <w:rsid w:val="009038A1"/>
    <w:rsid w:val="0090444D"/>
    <w:rsid w:val="009112AD"/>
    <w:rsid w:val="009142F7"/>
    <w:rsid w:val="0092638E"/>
    <w:rsid w:val="00932CD9"/>
    <w:rsid w:val="00942F86"/>
    <w:rsid w:val="009433FB"/>
    <w:rsid w:val="009473DB"/>
    <w:rsid w:val="0097023F"/>
    <w:rsid w:val="009808E7"/>
    <w:rsid w:val="0098111C"/>
    <w:rsid w:val="0099196A"/>
    <w:rsid w:val="00992A46"/>
    <w:rsid w:val="0099312B"/>
    <w:rsid w:val="009960EF"/>
    <w:rsid w:val="00997A65"/>
    <w:rsid w:val="009B0134"/>
    <w:rsid w:val="009B0A4E"/>
    <w:rsid w:val="009C04CE"/>
    <w:rsid w:val="009C415A"/>
    <w:rsid w:val="009D19F5"/>
    <w:rsid w:val="009D2205"/>
    <w:rsid w:val="009D2876"/>
    <w:rsid w:val="009D6BDE"/>
    <w:rsid w:val="009E640B"/>
    <w:rsid w:val="009F0F58"/>
    <w:rsid w:val="009F145E"/>
    <w:rsid w:val="009F2F32"/>
    <w:rsid w:val="009F5550"/>
    <w:rsid w:val="00A00D6D"/>
    <w:rsid w:val="00A04B94"/>
    <w:rsid w:val="00A04C28"/>
    <w:rsid w:val="00A05FED"/>
    <w:rsid w:val="00A121CC"/>
    <w:rsid w:val="00A16253"/>
    <w:rsid w:val="00A20E7C"/>
    <w:rsid w:val="00A24C13"/>
    <w:rsid w:val="00A31422"/>
    <w:rsid w:val="00A34AFE"/>
    <w:rsid w:val="00A36F0B"/>
    <w:rsid w:val="00A42070"/>
    <w:rsid w:val="00A533CD"/>
    <w:rsid w:val="00A5422B"/>
    <w:rsid w:val="00A559D9"/>
    <w:rsid w:val="00A55E9A"/>
    <w:rsid w:val="00A80233"/>
    <w:rsid w:val="00A931D1"/>
    <w:rsid w:val="00A952E7"/>
    <w:rsid w:val="00A95CBC"/>
    <w:rsid w:val="00A96E1F"/>
    <w:rsid w:val="00A973C5"/>
    <w:rsid w:val="00AA7A68"/>
    <w:rsid w:val="00AB4796"/>
    <w:rsid w:val="00AB79C0"/>
    <w:rsid w:val="00AC18F6"/>
    <w:rsid w:val="00AD2671"/>
    <w:rsid w:val="00AD32D3"/>
    <w:rsid w:val="00AD4909"/>
    <w:rsid w:val="00AE0E96"/>
    <w:rsid w:val="00AE34EA"/>
    <w:rsid w:val="00AF0E32"/>
    <w:rsid w:val="00AF3F03"/>
    <w:rsid w:val="00AF6417"/>
    <w:rsid w:val="00B030E7"/>
    <w:rsid w:val="00B04FE3"/>
    <w:rsid w:val="00B05709"/>
    <w:rsid w:val="00B205E0"/>
    <w:rsid w:val="00B225A7"/>
    <w:rsid w:val="00B26E07"/>
    <w:rsid w:val="00B27189"/>
    <w:rsid w:val="00B27888"/>
    <w:rsid w:val="00B31EE7"/>
    <w:rsid w:val="00B32451"/>
    <w:rsid w:val="00B32B30"/>
    <w:rsid w:val="00B32C6E"/>
    <w:rsid w:val="00B3509E"/>
    <w:rsid w:val="00B35C7B"/>
    <w:rsid w:val="00B4111D"/>
    <w:rsid w:val="00B43DD3"/>
    <w:rsid w:val="00B4411B"/>
    <w:rsid w:val="00B44BBE"/>
    <w:rsid w:val="00B45A78"/>
    <w:rsid w:val="00B53768"/>
    <w:rsid w:val="00B54D89"/>
    <w:rsid w:val="00B5705D"/>
    <w:rsid w:val="00B5717C"/>
    <w:rsid w:val="00B60072"/>
    <w:rsid w:val="00B62FD7"/>
    <w:rsid w:val="00B63578"/>
    <w:rsid w:val="00B673B6"/>
    <w:rsid w:val="00B71E07"/>
    <w:rsid w:val="00B75BF4"/>
    <w:rsid w:val="00B75E64"/>
    <w:rsid w:val="00B82FA8"/>
    <w:rsid w:val="00B9352B"/>
    <w:rsid w:val="00B95109"/>
    <w:rsid w:val="00BA2137"/>
    <w:rsid w:val="00BA65FC"/>
    <w:rsid w:val="00BA799F"/>
    <w:rsid w:val="00BB00F2"/>
    <w:rsid w:val="00BB07DB"/>
    <w:rsid w:val="00BB1819"/>
    <w:rsid w:val="00BB5A49"/>
    <w:rsid w:val="00BB5A59"/>
    <w:rsid w:val="00BC09D0"/>
    <w:rsid w:val="00BC0A79"/>
    <w:rsid w:val="00BC673A"/>
    <w:rsid w:val="00BC7215"/>
    <w:rsid w:val="00BD041E"/>
    <w:rsid w:val="00BD0A47"/>
    <w:rsid w:val="00BD4F98"/>
    <w:rsid w:val="00BD6F74"/>
    <w:rsid w:val="00BE0728"/>
    <w:rsid w:val="00BF0917"/>
    <w:rsid w:val="00BF100D"/>
    <w:rsid w:val="00C037B5"/>
    <w:rsid w:val="00C05E82"/>
    <w:rsid w:val="00C116DD"/>
    <w:rsid w:val="00C21222"/>
    <w:rsid w:val="00C21FF5"/>
    <w:rsid w:val="00C226BD"/>
    <w:rsid w:val="00C25184"/>
    <w:rsid w:val="00C2718A"/>
    <w:rsid w:val="00C3020C"/>
    <w:rsid w:val="00C3133C"/>
    <w:rsid w:val="00C36042"/>
    <w:rsid w:val="00C41440"/>
    <w:rsid w:val="00C451DF"/>
    <w:rsid w:val="00C45316"/>
    <w:rsid w:val="00C51B95"/>
    <w:rsid w:val="00C5775C"/>
    <w:rsid w:val="00C61D56"/>
    <w:rsid w:val="00C654A7"/>
    <w:rsid w:val="00C6621A"/>
    <w:rsid w:val="00C75762"/>
    <w:rsid w:val="00C861D8"/>
    <w:rsid w:val="00CB23A2"/>
    <w:rsid w:val="00CB64F2"/>
    <w:rsid w:val="00CB79C4"/>
    <w:rsid w:val="00CC5032"/>
    <w:rsid w:val="00CC549B"/>
    <w:rsid w:val="00CC7A20"/>
    <w:rsid w:val="00CD4E05"/>
    <w:rsid w:val="00D00F45"/>
    <w:rsid w:val="00D02491"/>
    <w:rsid w:val="00D03998"/>
    <w:rsid w:val="00D04145"/>
    <w:rsid w:val="00D23C83"/>
    <w:rsid w:val="00D24229"/>
    <w:rsid w:val="00D24E0F"/>
    <w:rsid w:val="00D26203"/>
    <w:rsid w:val="00D32BA5"/>
    <w:rsid w:val="00D333DC"/>
    <w:rsid w:val="00D33BAD"/>
    <w:rsid w:val="00D37091"/>
    <w:rsid w:val="00D400AC"/>
    <w:rsid w:val="00D435BD"/>
    <w:rsid w:val="00D46896"/>
    <w:rsid w:val="00D53112"/>
    <w:rsid w:val="00D5433F"/>
    <w:rsid w:val="00D54825"/>
    <w:rsid w:val="00D56231"/>
    <w:rsid w:val="00D608D3"/>
    <w:rsid w:val="00D61797"/>
    <w:rsid w:val="00D65660"/>
    <w:rsid w:val="00D7733B"/>
    <w:rsid w:val="00D83150"/>
    <w:rsid w:val="00D8440C"/>
    <w:rsid w:val="00D9465A"/>
    <w:rsid w:val="00DA4378"/>
    <w:rsid w:val="00DB2428"/>
    <w:rsid w:val="00DB687D"/>
    <w:rsid w:val="00DC6C8A"/>
    <w:rsid w:val="00DC7D72"/>
    <w:rsid w:val="00DD2475"/>
    <w:rsid w:val="00DD27D8"/>
    <w:rsid w:val="00DD645B"/>
    <w:rsid w:val="00DD6E4E"/>
    <w:rsid w:val="00DE159B"/>
    <w:rsid w:val="00DE41A5"/>
    <w:rsid w:val="00DE5961"/>
    <w:rsid w:val="00DF62DF"/>
    <w:rsid w:val="00E0177D"/>
    <w:rsid w:val="00E06461"/>
    <w:rsid w:val="00E07125"/>
    <w:rsid w:val="00E0762E"/>
    <w:rsid w:val="00E23B04"/>
    <w:rsid w:val="00E261E5"/>
    <w:rsid w:val="00E27F15"/>
    <w:rsid w:val="00E303F0"/>
    <w:rsid w:val="00E32623"/>
    <w:rsid w:val="00E3398C"/>
    <w:rsid w:val="00E34D6B"/>
    <w:rsid w:val="00E36652"/>
    <w:rsid w:val="00E37AA8"/>
    <w:rsid w:val="00E45BF4"/>
    <w:rsid w:val="00E53521"/>
    <w:rsid w:val="00E5379A"/>
    <w:rsid w:val="00E56635"/>
    <w:rsid w:val="00E5688B"/>
    <w:rsid w:val="00E57D48"/>
    <w:rsid w:val="00E64325"/>
    <w:rsid w:val="00E65AD9"/>
    <w:rsid w:val="00E70369"/>
    <w:rsid w:val="00E7066F"/>
    <w:rsid w:val="00E71E1B"/>
    <w:rsid w:val="00E767EA"/>
    <w:rsid w:val="00E7733B"/>
    <w:rsid w:val="00E775FC"/>
    <w:rsid w:val="00E8031A"/>
    <w:rsid w:val="00E8092C"/>
    <w:rsid w:val="00E80B36"/>
    <w:rsid w:val="00E80C40"/>
    <w:rsid w:val="00E85F91"/>
    <w:rsid w:val="00E90670"/>
    <w:rsid w:val="00E910CE"/>
    <w:rsid w:val="00E97749"/>
    <w:rsid w:val="00E97FF8"/>
    <w:rsid w:val="00EA3270"/>
    <w:rsid w:val="00EA393B"/>
    <w:rsid w:val="00EA54FA"/>
    <w:rsid w:val="00EB4669"/>
    <w:rsid w:val="00EB564C"/>
    <w:rsid w:val="00EB709E"/>
    <w:rsid w:val="00EC1872"/>
    <w:rsid w:val="00EC41CB"/>
    <w:rsid w:val="00EC4CDE"/>
    <w:rsid w:val="00EC7B43"/>
    <w:rsid w:val="00ED6570"/>
    <w:rsid w:val="00ED7D36"/>
    <w:rsid w:val="00EE4A1E"/>
    <w:rsid w:val="00EE57F6"/>
    <w:rsid w:val="00EF155E"/>
    <w:rsid w:val="00EF2FF7"/>
    <w:rsid w:val="00EF46FD"/>
    <w:rsid w:val="00F00854"/>
    <w:rsid w:val="00F0321D"/>
    <w:rsid w:val="00F034BA"/>
    <w:rsid w:val="00F04C16"/>
    <w:rsid w:val="00F10F9E"/>
    <w:rsid w:val="00F1232D"/>
    <w:rsid w:val="00F140DD"/>
    <w:rsid w:val="00F14C41"/>
    <w:rsid w:val="00F159F7"/>
    <w:rsid w:val="00F23B63"/>
    <w:rsid w:val="00F255F3"/>
    <w:rsid w:val="00F256EF"/>
    <w:rsid w:val="00F27439"/>
    <w:rsid w:val="00F3414E"/>
    <w:rsid w:val="00F45E77"/>
    <w:rsid w:val="00F46194"/>
    <w:rsid w:val="00F46A98"/>
    <w:rsid w:val="00F52B78"/>
    <w:rsid w:val="00F53862"/>
    <w:rsid w:val="00F56748"/>
    <w:rsid w:val="00F60F30"/>
    <w:rsid w:val="00F66A89"/>
    <w:rsid w:val="00F80D86"/>
    <w:rsid w:val="00F84A6A"/>
    <w:rsid w:val="00F84AA1"/>
    <w:rsid w:val="00F9410E"/>
    <w:rsid w:val="00F94B24"/>
    <w:rsid w:val="00F961FB"/>
    <w:rsid w:val="00FA0608"/>
    <w:rsid w:val="00FA1F03"/>
    <w:rsid w:val="00FA39D3"/>
    <w:rsid w:val="00FA4648"/>
    <w:rsid w:val="00FB20A3"/>
    <w:rsid w:val="00FB376F"/>
    <w:rsid w:val="00FB7A54"/>
    <w:rsid w:val="00FC1EE9"/>
    <w:rsid w:val="00FC4C92"/>
    <w:rsid w:val="00FC5C8A"/>
    <w:rsid w:val="00FD38A7"/>
    <w:rsid w:val="00FD5EF2"/>
    <w:rsid w:val="00FD6B4D"/>
    <w:rsid w:val="00FE2B43"/>
    <w:rsid w:val="00FE4B40"/>
    <w:rsid w:val="00FF1495"/>
    <w:rsid w:val="00FF3B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E48FEB4"/>
  <w15:chartTrackingRefBased/>
  <w15:docId w15:val="{D9AC1B96-179B-40C0-8750-8420F77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4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00F45"/>
    <w:pPr>
      <w:tabs>
        <w:tab w:val="center" w:pos="4419"/>
        <w:tab w:val="right" w:pos="8838"/>
      </w:tabs>
    </w:pPr>
  </w:style>
  <w:style w:type="character" w:styleId="Nmerodepgina">
    <w:name w:val="page number"/>
    <w:basedOn w:val="Fontepargpadro"/>
    <w:rsid w:val="00D00F45"/>
  </w:style>
  <w:style w:type="paragraph" w:customStyle="1" w:styleId="BNDES">
    <w:name w:val="BNDES"/>
    <w:link w:val="BNDESChar"/>
    <w:qFormat/>
    <w:rsid w:val="00D00F45"/>
    <w:pPr>
      <w:jc w:val="both"/>
    </w:pPr>
    <w:rPr>
      <w:rFonts w:ascii="Arial" w:hAnsi="Arial"/>
      <w:sz w:val="24"/>
    </w:rPr>
  </w:style>
  <w:style w:type="paragraph" w:styleId="Ttulo">
    <w:name w:val="Title"/>
    <w:basedOn w:val="Normal"/>
    <w:qFormat/>
    <w:rsid w:val="00D00F45"/>
    <w:pPr>
      <w:jc w:val="center"/>
      <w:outlineLvl w:val="0"/>
    </w:pPr>
    <w:rPr>
      <w:rFonts w:ascii="Arial" w:hAnsi="Arial"/>
      <w:b/>
      <w:kern w:val="28"/>
      <w:sz w:val="24"/>
    </w:rPr>
  </w:style>
  <w:style w:type="character" w:styleId="Hyperlink">
    <w:name w:val="Hyperlink"/>
    <w:rsid w:val="00D00F45"/>
    <w:rPr>
      <w:rFonts w:ascii="Arial" w:hAnsi="Arial"/>
      <w:color w:val="0000FF"/>
      <w:sz w:val="24"/>
      <w:u w:val="single"/>
    </w:rPr>
  </w:style>
  <w:style w:type="paragraph" w:customStyle="1" w:styleId="CharChar">
    <w:name w:val="Char Char"/>
    <w:basedOn w:val="Normal"/>
    <w:rsid w:val="00D00F45"/>
    <w:pPr>
      <w:spacing w:after="160" w:line="240" w:lineRule="exact"/>
    </w:pPr>
    <w:rPr>
      <w:rFonts w:ascii="Verdana" w:hAnsi="Verdana"/>
      <w:b/>
      <w:lang w:val="en-US" w:eastAsia="en-US"/>
    </w:rPr>
  </w:style>
  <w:style w:type="character" w:customStyle="1" w:styleId="BNDESChar">
    <w:name w:val="BNDES Char"/>
    <w:link w:val="BNDES"/>
    <w:rsid w:val="00D00F45"/>
    <w:rPr>
      <w:rFonts w:ascii="Arial" w:hAnsi="Arial"/>
      <w:sz w:val="24"/>
      <w:lang w:val="pt-BR" w:eastAsia="pt-BR" w:bidi="ar-SA"/>
    </w:rPr>
  </w:style>
  <w:style w:type="paragraph" w:styleId="Textodebalo">
    <w:name w:val="Balloon Text"/>
    <w:basedOn w:val="Normal"/>
    <w:semiHidden/>
    <w:rsid w:val="00A16253"/>
    <w:rPr>
      <w:rFonts w:ascii="Tahoma" w:hAnsi="Tahoma" w:cs="Tahoma"/>
      <w:sz w:val="16"/>
      <w:szCs w:val="16"/>
    </w:rPr>
  </w:style>
  <w:style w:type="paragraph" w:styleId="Cabealho">
    <w:name w:val="header"/>
    <w:basedOn w:val="Normal"/>
    <w:link w:val="CabealhoChar"/>
    <w:uiPriority w:val="99"/>
    <w:rsid w:val="00FC5C8A"/>
    <w:pPr>
      <w:tabs>
        <w:tab w:val="center" w:pos="4419"/>
        <w:tab w:val="right" w:pos="8838"/>
      </w:tabs>
    </w:pPr>
    <w:rPr>
      <w:rFonts w:ascii="Arial" w:hAnsi="Arial"/>
      <w:sz w:val="22"/>
    </w:rPr>
  </w:style>
  <w:style w:type="paragraph" w:customStyle="1" w:styleId="CharChar1">
    <w:name w:val="Char Char1"/>
    <w:basedOn w:val="Normal"/>
    <w:rsid w:val="00E910CE"/>
    <w:pPr>
      <w:spacing w:after="160" w:line="240" w:lineRule="exact"/>
    </w:pPr>
    <w:rPr>
      <w:rFonts w:ascii="Verdana" w:hAnsi="Verdana"/>
      <w:b/>
      <w:lang w:val="en-US" w:eastAsia="en-US"/>
    </w:rPr>
  </w:style>
  <w:style w:type="paragraph" w:styleId="Textodenotaderodap">
    <w:name w:val="footnote text"/>
    <w:basedOn w:val="Normal"/>
    <w:semiHidden/>
    <w:rsid w:val="00882FA3"/>
  </w:style>
  <w:style w:type="character" w:styleId="Refdenotaderodap">
    <w:name w:val="footnote reference"/>
    <w:semiHidden/>
    <w:rsid w:val="00882FA3"/>
    <w:rPr>
      <w:vertAlign w:val="superscript"/>
    </w:rPr>
  </w:style>
  <w:style w:type="paragraph" w:customStyle="1" w:styleId="CharCharChar">
    <w:name w:val="Char Char Char"/>
    <w:basedOn w:val="Normal"/>
    <w:rsid w:val="00190698"/>
    <w:pPr>
      <w:spacing w:after="160" w:line="240" w:lineRule="exact"/>
    </w:pPr>
    <w:rPr>
      <w:rFonts w:ascii="Verdana" w:hAnsi="Verdana"/>
      <w:b/>
      <w:lang w:val="en-US" w:eastAsia="en-US"/>
    </w:rPr>
  </w:style>
  <w:style w:type="paragraph" w:customStyle="1" w:styleId="x">
    <w:name w:val="x"/>
    <w:basedOn w:val="Normal"/>
    <w:rsid w:val="00C2718A"/>
    <w:pPr>
      <w:spacing w:line="120" w:lineRule="atLeast"/>
    </w:pPr>
    <w:rPr>
      <w:rFonts w:ascii="Arial" w:hAnsi="Arial"/>
      <w:b/>
      <w:i/>
      <w:sz w:val="14"/>
      <w:szCs w:val="24"/>
    </w:rPr>
  </w:style>
  <w:style w:type="character" w:customStyle="1" w:styleId="CabealhoChar">
    <w:name w:val="Cabeçalho Char"/>
    <w:link w:val="Cabealho"/>
    <w:uiPriority w:val="99"/>
    <w:qFormat/>
    <w:rsid w:val="00615591"/>
    <w:rPr>
      <w:rFonts w:ascii="Arial" w:hAnsi="Arial"/>
      <w:sz w:val="22"/>
    </w:rPr>
  </w:style>
  <w:style w:type="character" w:customStyle="1" w:styleId="RodapChar">
    <w:name w:val="Rodapé Char"/>
    <w:link w:val="Rodap"/>
    <w:uiPriority w:val="99"/>
    <w:rsid w:val="004D6B41"/>
  </w:style>
  <w:style w:type="paragraph" w:styleId="PargrafodaLista">
    <w:name w:val="List Paragraph"/>
    <w:basedOn w:val="Normal"/>
    <w:uiPriority w:val="34"/>
    <w:qFormat/>
    <w:rsid w:val="001A5811"/>
    <w:pPr>
      <w:ind w:left="709"/>
    </w:pPr>
  </w:style>
  <w:style w:type="paragraph" w:customStyle="1" w:styleId="Char2">
    <w:name w:val="Char2"/>
    <w:basedOn w:val="Normal"/>
    <w:rsid w:val="00FA4648"/>
    <w:pPr>
      <w:spacing w:after="160" w:line="240" w:lineRule="exact"/>
    </w:pPr>
    <w:rPr>
      <w:rFonts w:ascii="Verdana" w:hAnsi="Verdana"/>
      <w:b/>
      <w:sz w:val="24"/>
      <w:szCs w:val="24"/>
      <w:lang w:val="en-US" w:eastAsia="en-US"/>
    </w:rPr>
  </w:style>
  <w:style w:type="character" w:styleId="Refdecomentrio">
    <w:name w:val="annotation reference"/>
    <w:uiPriority w:val="99"/>
    <w:semiHidden/>
    <w:unhideWhenUsed/>
    <w:rsid w:val="006E06F8"/>
    <w:rPr>
      <w:sz w:val="16"/>
      <w:szCs w:val="16"/>
    </w:rPr>
  </w:style>
  <w:style w:type="paragraph" w:styleId="Textodecomentrio">
    <w:name w:val="annotation text"/>
    <w:basedOn w:val="Normal"/>
    <w:link w:val="TextodecomentrioChar"/>
    <w:uiPriority w:val="99"/>
    <w:unhideWhenUsed/>
    <w:rsid w:val="006E06F8"/>
  </w:style>
  <w:style w:type="character" w:customStyle="1" w:styleId="TextodecomentrioChar">
    <w:name w:val="Texto de comentário Char"/>
    <w:basedOn w:val="Fontepargpadro"/>
    <w:link w:val="Textodecomentrio"/>
    <w:uiPriority w:val="99"/>
    <w:rsid w:val="006E06F8"/>
  </w:style>
  <w:style w:type="paragraph" w:styleId="Assuntodocomentrio">
    <w:name w:val="annotation subject"/>
    <w:basedOn w:val="Textodecomentrio"/>
    <w:next w:val="Textodecomentrio"/>
    <w:link w:val="AssuntodocomentrioChar"/>
    <w:uiPriority w:val="99"/>
    <w:semiHidden/>
    <w:unhideWhenUsed/>
    <w:rsid w:val="006E06F8"/>
    <w:rPr>
      <w:b/>
      <w:bCs/>
    </w:rPr>
  </w:style>
  <w:style w:type="character" w:customStyle="1" w:styleId="AssuntodocomentrioChar">
    <w:name w:val="Assunto do comentário Char"/>
    <w:link w:val="Assuntodocomentrio"/>
    <w:uiPriority w:val="99"/>
    <w:semiHidden/>
    <w:rsid w:val="006E06F8"/>
    <w:rPr>
      <w:b/>
      <w:bCs/>
    </w:rPr>
  </w:style>
  <w:style w:type="paragraph" w:customStyle="1" w:styleId="Numeraoon-line">
    <w:name w:val="Numeração on-line"/>
    <w:basedOn w:val="Normal"/>
    <w:rsid w:val="00D61797"/>
    <w:pPr>
      <w:numPr>
        <w:numId w:val="21"/>
      </w:numPr>
      <w:outlineLvl w:val="0"/>
    </w:pPr>
    <w:rPr>
      <w:rFonts w:ascii="Arial" w:hAnsi="Arial"/>
      <w:sz w:val="24"/>
    </w:rPr>
  </w:style>
  <w:style w:type="paragraph" w:customStyle="1" w:styleId="CharCharCharCharChar">
    <w:name w:val="Char Char Char Char Char"/>
    <w:basedOn w:val="Normal"/>
    <w:rsid w:val="00E65AD9"/>
    <w:pPr>
      <w:spacing w:after="160" w:line="240" w:lineRule="exact"/>
    </w:pPr>
    <w:rPr>
      <w:rFonts w:ascii="Verdana" w:eastAsia="MS Mincho" w:hAnsi="Verdana"/>
      <w:lang w:val="en-US" w:eastAsia="en-US"/>
    </w:rPr>
  </w:style>
  <w:style w:type="paragraph" w:styleId="Reviso">
    <w:name w:val="Revision"/>
    <w:hidden/>
    <w:uiPriority w:val="99"/>
    <w:semiHidden/>
    <w:rsid w:val="0053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CA88-DC9B-4F9C-B18B-979E278DE481}">
  <ds:schemaRefs>
    <ds:schemaRef ds:uri="http://schemas.openxmlformats.org/officeDocument/2006/bibliography"/>
  </ds:schemaRefs>
</ds:datastoreItem>
</file>

<file path=docMetadata/LabelInfo.xml><?xml version="1.0" encoding="utf-8"?>
<clbl:labelList xmlns:clbl="http://schemas.microsoft.com/office/2020/mipLabelMetadata">
  <clbl:label id="{a0382c8c-adbe-46e3-9db2-77e073215796}"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8</Pages>
  <Words>2599</Words>
  <Characters>13886</Characters>
  <Application>Microsoft Office Word</Application>
  <DocSecurity>8</DocSecurity>
  <Lines>115</Lines>
  <Paragraphs>32</Paragraphs>
  <ScaleCrop>false</ScaleCrop>
  <HeadingPairs>
    <vt:vector size="2" baseType="variant">
      <vt:variant>
        <vt:lpstr>Título</vt:lpstr>
      </vt:variant>
      <vt:variant>
        <vt:i4>1</vt:i4>
      </vt:variant>
    </vt:vector>
  </HeadingPairs>
  <TitlesOfParts>
    <vt:vector size="1" baseType="lpstr">
      <vt:lpstr>CIRC AGRIS 20/2012</vt:lpstr>
    </vt:vector>
  </TitlesOfParts>
  <Company>BNDES</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 AGRIS 20/2012</dc:title>
  <dc:subject>Refin SUL MAPA</dc:subject>
  <dc:creator>Caio Barbosa Alves de Araujo</dc:creator>
  <cp:keywords/>
  <cp:lastModifiedBy>Rafael Magalhaes da Rocha</cp:lastModifiedBy>
  <cp:revision>9</cp:revision>
  <cp:lastPrinted>2016-09-27T16:06:00Z</cp:lastPrinted>
  <dcterms:created xsi:type="dcterms:W3CDTF">2024-04-16T19:10:00Z</dcterms:created>
  <dcterms:modified xsi:type="dcterms:W3CDTF">2024-06-11T14:23:00Z</dcterms:modified>
</cp:coreProperties>
</file>