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3A12" w14:textId="7961C638" w:rsidR="00140302" w:rsidRPr="003826F8" w:rsidRDefault="00140302" w:rsidP="0018294D">
      <w:pPr>
        <w:keepNext/>
        <w:tabs>
          <w:tab w:val="left" w:pos="0"/>
        </w:tabs>
        <w:jc w:val="both"/>
        <w:rPr>
          <w:rFonts w:ascii="Arial" w:hAnsi="Arial" w:cs="Arial"/>
        </w:rPr>
      </w:pPr>
      <w:r w:rsidRPr="003826F8">
        <w:rPr>
          <w:rFonts w:ascii="Arial" w:hAnsi="Arial" w:cs="Arial"/>
        </w:rPr>
        <w:t>CIRCULAR SUP/</w:t>
      </w:r>
      <w:r w:rsidR="00213C61" w:rsidRPr="003826F8">
        <w:rPr>
          <w:rFonts w:ascii="Arial" w:hAnsi="Arial" w:cs="Arial"/>
        </w:rPr>
        <w:t>A</w:t>
      </w:r>
      <w:r w:rsidR="001A2C7E" w:rsidRPr="003826F8">
        <w:rPr>
          <w:rFonts w:ascii="Arial" w:hAnsi="Arial" w:cs="Arial"/>
        </w:rPr>
        <w:t>DIG</w:t>
      </w:r>
      <w:r w:rsidRPr="003826F8">
        <w:rPr>
          <w:rFonts w:ascii="Arial" w:hAnsi="Arial" w:cs="Arial"/>
        </w:rPr>
        <w:t xml:space="preserve"> Nº </w:t>
      </w:r>
      <w:r w:rsidR="00924A1A">
        <w:rPr>
          <w:rFonts w:ascii="Arial" w:hAnsi="Arial" w:cs="Arial"/>
        </w:rPr>
        <w:t>103</w:t>
      </w:r>
      <w:r w:rsidR="00DE67B5" w:rsidRPr="003826F8">
        <w:rPr>
          <w:rFonts w:ascii="Arial" w:hAnsi="Arial" w:cs="Arial"/>
        </w:rPr>
        <w:t>/</w:t>
      </w:r>
      <w:r w:rsidR="00B85E04" w:rsidRPr="003826F8">
        <w:rPr>
          <w:rFonts w:ascii="Arial" w:hAnsi="Arial" w:cs="Arial"/>
        </w:rPr>
        <w:t>202</w:t>
      </w:r>
      <w:r w:rsidR="000005A0">
        <w:rPr>
          <w:rFonts w:ascii="Arial" w:hAnsi="Arial" w:cs="Arial"/>
        </w:rPr>
        <w:t>5</w:t>
      </w:r>
      <w:r w:rsidRPr="003826F8">
        <w:rPr>
          <w:rFonts w:ascii="Arial" w:hAnsi="Arial" w:cs="Arial"/>
        </w:rPr>
        <w:t>-BNDES</w:t>
      </w:r>
    </w:p>
    <w:p w14:paraId="73739EAD" w14:textId="77777777" w:rsidR="00F07AEA" w:rsidRPr="003826F8" w:rsidRDefault="00F07AEA" w:rsidP="0018294D">
      <w:pPr>
        <w:pStyle w:val="BNDES"/>
        <w:keepNext/>
        <w:outlineLvl w:val="0"/>
        <w:rPr>
          <w:rFonts w:cs="Arial"/>
          <w:szCs w:val="24"/>
        </w:rPr>
      </w:pPr>
    </w:p>
    <w:p w14:paraId="359B4065" w14:textId="77777777" w:rsidR="00F07AEA" w:rsidRPr="003826F8" w:rsidRDefault="00F07AEA" w:rsidP="0018294D">
      <w:pPr>
        <w:pStyle w:val="BNDES"/>
        <w:keepNext/>
        <w:outlineLvl w:val="0"/>
        <w:rPr>
          <w:rFonts w:cs="Arial"/>
          <w:szCs w:val="24"/>
        </w:rPr>
      </w:pPr>
    </w:p>
    <w:p w14:paraId="20022BC0" w14:textId="107D6C5E" w:rsidR="00F07AEA" w:rsidRPr="009D0B4D" w:rsidRDefault="00F07AEA" w:rsidP="0018294D">
      <w:pPr>
        <w:pStyle w:val="BNDES"/>
        <w:keepNext/>
        <w:outlineLvl w:val="0"/>
        <w:rPr>
          <w:rFonts w:cs="Arial"/>
          <w:szCs w:val="24"/>
        </w:rPr>
      </w:pPr>
      <w:r w:rsidRPr="003826F8">
        <w:rPr>
          <w:rFonts w:cs="Arial"/>
          <w:szCs w:val="24"/>
        </w:rPr>
        <w:t xml:space="preserve">Rio de Janeiro, </w:t>
      </w:r>
      <w:r w:rsidR="00924A1A">
        <w:rPr>
          <w:rFonts w:cs="Arial"/>
          <w:szCs w:val="24"/>
        </w:rPr>
        <w:t>30</w:t>
      </w:r>
      <w:r w:rsidR="00B6228C" w:rsidRPr="003826F8">
        <w:rPr>
          <w:rFonts w:cs="Arial"/>
          <w:szCs w:val="24"/>
        </w:rPr>
        <w:t xml:space="preserve"> </w:t>
      </w:r>
      <w:r w:rsidR="00F9599E" w:rsidRPr="003826F8">
        <w:rPr>
          <w:rFonts w:cs="Arial"/>
          <w:szCs w:val="24"/>
        </w:rPr>
        <w:t xml:space="preserve">de </w:t>
      </w:r>
      <w:r w:rsidR="00924A1A">
        <w:rPr>
          <w:rFonts w:cs="Arial"/>
          <w:szCs w:val="24"/>
        </w:rPr>
        <w:t>setembro</w:t>
      </w:r>
      <w:r w:rsidR="00B6228C" w:rsidRPr="003826F8">
        <w:rPr>
          <w:rFonts w:cs="Arial"/>
          <w:szCs w:val="24"/>
        </w:rPr>
        <w:t xml:space="preserve"> </w:t>
      </w:r>
      <w:r w:rsidR="000005A0">
        <w:rPr>
          <w:rFonts w:cs="Arial"/>
          <w:szCs w:val="24"/>
        </w:rPr>
        <w:t>de</w:t>
      </w:r>
      <w:r w:rsidR="00B85E04" w:rsidRPr="003826F8">
        <w:rPr>
          <w:rFonts w:cs="Arial"/>
          <w:szCs w:val="24"/>
        </w:rPr>
        <w:t xml:space="preserve"> 202</w:t>
      </w:r>
      <w:r w:rsidR="000005A0">
        <w:rPr>
          <w:rFonts w:cs="Arial"/>
          <w:szCs w:val="24"/>
        </w:rPr>
        <w:t>5</w:t>
      </w:r>
      <w:r w:rsidR="00C627E5" w:rsidRPr="003826F8">
        <w:rPr>
          <w:rFonts w:cs="Arial"/>
          <w:szCs w:val="24"/>
        </w:rPr>
        <w:t>.</w:t>
      </w:r>
    </w:p>
    <w:p w14:paraId="0E551C0D" w14:textId="77777777" w:rsidR="00F07AEA" w:rsidRPr="009D0B4D" w:rsidRDefault="00F07AEA" w:rsidP="0018294D">
      <w:pPr>
        <w:keepNext/>
        <w:tabs>
          <w:tab w:val="left" w:pos="540"/>
        </w:tabs>
        <w:jc w:val="both"/>
        <w:rPr>
          <w:rFonts w:ascii="Arial" w:hAnsi="Arial" w:cs="Arial"/>
        </w:rPr>
      </w:pPr>
    </w:p>
    <w:p w14:paraId="7221D425" w14:textId="77777777" w:rsidR="00F07AEA" w:rsidRPr="009D0B4D" w:rsidRDefault="00F07AEA" w:rsidP="0018294D">
      <w:pPr>
        <w:pStyle w:val="BNDES"/>
        <w:keepNext/>
        <w:tabs>
          <w:tab w:val="left" w:pos="709"/>
        </w:tabs>
        <w:outlineLvl w:val="0"/>
        <w:rPr>
          <w:rFonts w:cs="Arial"/>
          <w:szCs w:val="24"/>
        </w:rPr>
      </w:pPr>
    </w:p>
    <w:p w14:paraId="16D47CD7" w14:textId="4BDF913A" w:rsidR="00F07AEA" w:rsidRPr="009D0B4D" w:rsidRDefault="00F07AEA" w:rsidP="0018294D">
      <w:pPr>
        <w:pStyle w:val="BNDES"/>
        <w:keepNext/>
        <w:tabs>
          <w:tab w:val="left" w:pos="709"/>
        </w:tabs>
        <w:outlineLvl w:val="0"/>
        <w:rPr>
          <w:rFonts w:cs="Arial"/>
          <w:b/>
          <w:bCs/>
          <w:szCs w:val="24"/>
        </w:rPr>
      </w:pPr>
      <w:r w:rsidRPr="009D0B4D">
        <w:rPr>
          <w:rFonts w:cs="Arial"/>
          <w:szCs w:val="24"/>
        </w:rPr>
        <w:t>Ref.:</w:t>
      </w:r>
      <w:r w:rsidRPr="009D0B4D">
        <w:rPr>
          <w:rFonts w:cs="Arial"/>
          <w:szCs w:val="24"/>
        </w:rPr>
        <w:tab/>
      </w:r>
      <w:r w:rsidR="00535348" w:rsidRPr="009D0B4D">
        <w:rPr>
          <w:rFonts w:cs="Arial"/>
          <w:szCs w:val="24"/>
        </w:rPr>
        <w:t xml:space="preserve">Produto </w:t>
      </w:r>
      <w:r w:rsidR="000005A0">
        <w:t>BNDES Automático</w:t>
      </w:r>
      <w:r w:rsidR="009D4217" w:rsidRPr="009D0B4D">
        <w:t>.</w:t>
      </w:r>
    </w:p>
    <w:p w14:paraId="70C5FF12" w14:textId="77777777" w:rsidR="00F07AEA" w:rsidRPr="009D0B4D" w:rsidRDefault="00F07AEA" w:rsidP="0018294D">
      <w:pPr>
        <w:pStyle w:val="BNDES"/>
        <w:keepNext/>
        <w:tabs>
          <w:tab w:val="left" w:pos="709"/>
        </w:tabs>
        <w:rPr>
          <w:rFonts w:cs="Arial"/>
          <w:szCs w:val="24"/>
        </w:rPr>
      </w:pPr>
    </w:p>
    <w:p w14:paraId="76D753DD" w14:textId="27C1A5B8" w:rsidR="00F07AEA" w:rsidRPr="009D0B4D" w:rsidRDefault="00F07AEA" w:rsidP="0018294D">
      <w:pPr>
        <w:pStyle w:val="BNDES"/>
        <w:keepNext/>
        <w:tabs>
          <w:tab w:val="left" w:pos="709"/>
        </w:tabs>
        <w:ind w:left="720" w:hanging="720"/>
        <w:rPr>
          <w:rFonts w:cs="Arial"/>
          <w:szCs w:val="24"/>
        </w:rPr>
      </w:pPr>
      <w:r w:rsidRPr="009D0B4D">
        <w:rPr>
          <w:rFonts w:cs="Arial"/>
          <w:szCs w:val="24"/>
        </w:rPr>
        <w:t>Ass.:</w:t>
      </w:r>
      <w:r w:rsidRPr="009D0B4D">
        <w:rPr>
          <w:rFonts w:cs="Arial"/>
          <w:szCs w:val="24"/>
        </w:rPr>
        <w:tab/>
      </w:r>
      <w:r w:rsidR="00207E42" w:rsidRPr="009D0B4D">
        <w:t xml:space="preserve">Programa </w:t>
      </w:r>
      <w:r w:rsidR="009B5908" w:rsidRPr="009B5908">
        <w:rPr>
          <w:bCs/>
          <w:szCs w:val="24"/>
        </w:rPr>
        <w:t>BNDES Liquidação de Dívidas Rurais</w:t>
      </w:r>
      <w:r w:rsidR="009D4217" w:rsidRPr="009D0B4D">
        <w:t>.</w:t>
      </w:r>
    </w:p>
    <w:p w14:paraId="3DB94F14" w14:textId="77777777" w:rsidR="00F07AEA" w:rsidRPr="009D0B4D" w:rsidRDefault="00F07AEA" w:rsidP="0018294D">
      <w:pPr>
        <w:pStyle w:val="BNDES"/>
        <w:keepNext/>
        <w:tabs>
          <w:tab w:val="left" w:pos="709"/>
        </w:tabs>
        <w:rPr>
          <w:rFonts w:cs="Arial"/>
          <w:szCs w:val="24"/>
        </w:rPr>
      </w:pPr>
    </w:p>
    <w:p w14:paraId="091B8D9B" w14:textId="77777777" w:rsidR="0074287C" w:rsidRPr="009D0B4D" w:rsidRDefault="0074287C" w:rsidP="0018294D">
      <w:pPr>
        <w:pStyle w:val="BNDES"/>
        <w:keepNext/>
        <w:tabs>
          <w:tab w:val="left" w:pos="709"/>
        </w:tabs>
        <w:rPr>
          <w:rFonts w:cs="Arial"/>
          <w:szCs w:val="24"/>
        </w:rPr>
      </w:pPr>
    </w:p>
    <w:p w14:paraId="011436E6" w14:textId="26E56945" w:rsidR="00926C8C" w:rsidRPr="009D0B4D" w:rsidRDefault="00507EB7" w:rsidP="00C13034">
      <w:pPr>
        <w:keepNext/>
        <w:autoSpaceDE w:val="0"/>
        <w:autoSpaceDN w:val="0"/>
        <w:adjustRightInd w:val="0"/>
        <w:jc w:val="both"/>
        <w:rPr>
          <w:rFonts w:ascii="Arial" w:hAnsi="Arial" w:cs="Arial"/>
        </w:rPr>
      </w:pPr>
      <w:r w:rsidRPr="00507EB7">
        <w:rPr>
          <w:rFonts w:ascii="Arial" w:hAnsi="Arial" w:cs="Arial"/>
        </w:rPr>
        <w:t xml:space="preserve">O Superintendente da Área de Operações e Canais Digitais – ADIG, no uso de suas atribuições e consoante Resolução de Diretoria Executiva do BNDES, COMUNICA aos AGENTES FINANCEIROS CREDENCIADOS, a criação do Programa </w:t>
      </w:r>
      <w:r w:rsidR="009B5908" w:rsidRPr="009B5908">
        <w:rPr>
          <w:rFonts w:ascii="Arial" w:hAnsi="Arial" w:cs="Arial"/>
        </w:rPr>
        <w:t>BNDES Liquidação de Dívidas Rurais</w:t>
      </w:r>
      <w:r w:rsidRPr="00507EB7">
        <w:rPr>
          <w:rFonts w:ascii="Arial" w:hAnsi="Arial" w:cs="Arial"/>
        </w:rPr>
        <w:t xml:space="preserve">, </w:t>
      </w:r>
      <w:r w:rsidR="004F4C1D">
        <w:rPr>
          <w:rFonts w:ascii="Arial" w:hAnsi="Arial" w:cs="Arial"/>
        </w:rPr>
        <w:t>com base na</w:t>
      </w:r>
      <w:r w:rsidR="00424AF8">
        <w:rPr>
          <w:rFonts w:ascii="Arial" w:hAnsi="Arial" w:cs="Arial"/>
        </w:rPr>
        <w:t>s</w:t>
      </w:r>
      <w:r w:rsidR="004F4C1D">
        <w:rPr>
          <w:rFonts w:ascii="Arial" w:hAnsi="Arial" w:cs="Arial"/>
        </w:rPr>
        <w:t xml:space="preserve"> </w:t>
      </w:r>
      <w:r w:rsidRPr="00507EB7">
        <w:rPr>
          <w:rFonts w:ascii="Arial" w:hAnsi="Arial" w:cs="Arial"/>
        </w:rPr>
        <w:t>Medida</w:t>
      </w:r>
      <w:r w:rsidR="00424AF8">
        <w:rPr>
          <w:rFonts w:ascii="Arial" w:hAnsi="Arial" w:cs="Arial"/>
        </w:rPr>
        <w:t>s</w:t>
      </w:r>
      <w:r w:rsidRPr="00507EB7">
        <w:rPr>
          <w:rFonts w:ascii="Arial" w:hAnsi="Arial" w:cs="Arial"/>
        </w:rPr>
        <w:t xml:space="preserve"> Provisória</w:t>
      </w:r>
      <w:r w:rsidR="00424AF8">
        <w:rPr>
          <w:rFonts w:ascii="Arial" w:hAnsi="Arial" w:cs="Arial"/>
        </w:rPr>
        <w:t>s</w:t>
      </w:r>
      <w:r w:rsidRPr="00507EB7">
        <w:rPr>
          <w:rFonts w:ascii="Arial" w:hAnsi="Arial" w:cs="Arial"/>
        </w:rPr>
        <w:t xml:space="preserve"> nº 1.3</w:t>
      </w:r>
      <w:r w:rsidR="00732046">
        <w:rPr>
          <w:rFonts w:ascii="Arial" w:hAnsi="Arial" w:cs="Arial"/>
        </w:rPr>
        <w:t>14</w:t>
      </w:r>
      <w:r w:rsidRPr="00507EB7">
        <w:rPr>
          <w:rFonts w:ascii="Arial" w:hAnsi="Arial" w:cs="Arial"/>
        </w:rPr>
        <w:t xml:space="preserve">, de </w:t>
      </w:r>
      <w:r w:rsidR="00732046">
        <w:rPr>
          <w:rFonts w:ascii="Arial" w:hAnsi="Arial" w:cs="Arial"/>
        </w:rPr>
        <w:t>05</w:t>
      </w:r>
      <w:r w:rsidR="00E74489">
        <w:rPr>
          <w:rFonts w:ascii="Arial" w:hAnsi="Arial" w:cs="Arial"/>
        </w:rPr>
        <w:t>.09.</w:t>
      </w:r>
      <w:r w:rsidRPr="00507EB7">
        <w:rPr>
          <w:rFonts w:ascii="Arial" w:hAnsi="Arial" w:cs="Arial"/>
        </w:rPr>
        <w:t>2025</w:t>
      </w:r>
      <w:r w:rsidR="009B5908">
        <w:rPr>
          <w:rFonts w:ascii="Arial" w:hAnsi="Arial" w:cs="Arial"/>
        </w:rPr>
        <w:t>,</w:t>
      </w:r>
      <w:r w:rsidR="00424AF8">
        <w:rPr>
          <w:rFonts w:ascii="Arial" w:hAnsi="Arial" w:cs="Arial"/>
        </w:rPr>
        <w:t xml:space="preserve"> e nº 1.316, de 16.09.2025,</w:t>
      </w:r>
      <w:r w:rsidR="00732046">
        <w:rPr>
          <w:rFonts w:ascii="Arial" w:hAnsi="Arial" w:cs="Arial"/>
        </w:rPr>
        <w:t xml:space="preserve"> e</w:t>
      </w:r>
      <w:r w:rsidRPr="00507EB7">
        <w:rPr>
          <w:rFonts w:ascii="Arial" w:hAnsi="Arial" w:cs="Arial"/>
        </w:rPr>
        <w:t xml:space="preserve"> </w:t>
      </w:r>
      <w:r w:rsidR="00063E16">
        <w:rPr>
          <w:rFonts w:ascii="Arial" w:hAnsi="Arial" w:cs="Arial"/>
        </w:rPr>
        <w:t xml:space="preserve">no </w:t>
      </w:r>
      <w:r w:rsidR="00754E84">
        <w:rPr>
          <w:rFonts w:ascii="Arial" w:hAnsi="Arial" w:cs="Arial"/>
        </w:rPr>
        <w:t xml:space="preserve">art. </w:t>
      </w:r>
      <w:r w:rsidR="006D78B8">
        <w:rPr>
          <w:rFonts w:ascii="Arial" w:hAnsi="Arial" w:cs="Arial"/>
        </w:rPr>
        <w:t>1º da</w:t>
      </w:r>
      <w:r w:rsidRPr="00507EB7">
        <w:rPr>
          <w:rFonts w:ascii="Arial" w:hAnsi="Arial" w:cs="Arial"/>
        </w:rPr>
        <w:t xml:space="preserve"> Resolução do Conselho Monetário Nacional – CMN n</w:t>
      </w:r>
      <w:r w:rsidR="00424AF8">
        <w:rPr>
          <w:rFonts w:ascii="Arial" w:hAnsi="Arial" w:cs="Arial"/>
        </w:rPr>
        <w:t>º</w:t>
      </w:r>
      <w:r w:rsidRPr="00507EB7">
        <w:rPr>
          <w:rFonts w:ascii="Arial" w:hAnsi="Arial" w:cs="Arial"/>
        </w:rPr>
        <w:t xml:space="preserve"> </w:t>
      </w:r>
      <w:r w:rsidR="00B85169">
        <w:rPr>
          <w:rFonts w:ascii="Arial" w:hAnsi="Arial" w:cs="Arial"/>
        </w:rPr>
        <w:t>5.247</w:t>
      </w:r>
      <w:r w:rsidR="009B5908">
        <w:rPr>
          <w:rFonts w:ascii="Arial" w:hAnsi="Arial" w:cs="Arial"/>
        </w:rPr>
        <w:t>,</w:t>
      </w:r>
      <w:r w:rsidRPr="00507EB7">
        <w:rPr>
          <w:rFonts w:ascii="Arial" w:hAnsi="Arial" w:cs="Arial"/>
        </w:rPr>
        <w:t xml:space="preserve"> de </w:t>
      </w:r>
      <w:r w:rsidR="00B85169">
        <w:rPr>
          <w:rFonts w:ascii="Arial" w:hAnsi="Arial" w:cs="Arial"/>
        </w:rPr>
        <w:t>19</w:t>
      </w:r>
      <w:r w:rsidR="00E74489">
        <w:rPr>
          <w:rFonts w:ascii="Arial" w:hAnsi="Arial" w:cs="Arial"/>
        </w:rPr>
        <w:t>.09.</w:t>
      </w:r>
      <w:r w:rsidRPr="00507EB7">
        <w:rPr>
          <w:rFonts w:ascii="Arial" w:hAnsi="Arial" w:cs="Arial"/>
        </w:rPr>
        <w:t>2025</w:t>
      </w:r>
      <w:r w:rsidR="0036487B" w:rsidRPr="009D0B4D">
        <w:rPr>
          <w:rFonts w:ascii="Arial" w:hAnsi="Arial" w:cs="Arial"/>
        </w:rPr>
        <w:t>.</w:t>
      </w:r>
    </w:p>
    <w:p w14:paraId="7F8AC2E2" w14:textId="48EBE575" w:rsidR="00EA1496" w:rsidRPr="009D0B4D" w:rsidRDefault="00EA1496" w:rsidP="00F83D4F">
      <w:pPr>
        <w:keepNext/>
        <w:autoSpaceDE w:val="0"/>
        <w:autoSpaceDN w:val="0"/>
        <w:adjustRightInd w:val="0"/>
        <w:spacing w:before="120" w:after="120"/>
        <w:jc w:val="both"/>
        <w:rPr>
          <w:rFonts w:ascii="Arial" w:hAnsi="Arial" w:cs="Arial"/>
        </w:rPr>
      </w:pPr>
      <w:r w:rsidRPr="009D0B4D">
        <w:rPr>
          <w:rFonts w:ascii="Arial" w:hAnsi="Arial" w:cs="Arial"/>
        </w:rPr>
        <w:t>A seguir, são definidos os critérios, condições e procedimentos operacionais a serem observados no Programa</w:t>
      </w:r>
      <w:r w:rsidR="00040E03">
        <w:rPr>
          <w:rFonts w:ascii="Arial" w:hAnsi="Arial" w:cs="Arial"/>
        </w:rPr>
        <w:t xml:space="preserve"> </w:t>
      </w:r>
      <w:r w:rsidR="00D32971" w:rsidRPr="003C7B90">
        <w:rPr>
          <w:rFonts w:ascii="Arial" w:hAnsi="Arial" w:cs="Arial"/>
        </w:rPr>
        <w:t xml:space="preserve">BNDES </w:t>
      </w:r>
      <w:r w:rsidR="003C7B90" w:rsidRPr="003C7B90">
        <w:rPr>
          <w:rFonts w:ascii="Arial" w:hAnsi="Arial" w:cs="Arial"/>
          <w:bCs/>
        </w:rPr>
        <w:t>Liquidação de Dívidas Rurais</w:t>
      </w:r>
      <w:r w:rsidRPr="003C7B90">
        <w:rPr>
          <w:rFonts w:ascii="Arial" w:hAnsi="Arial" w:cs="Arial"/>
        </w:rPr>
        <w:t>.</w:t>
      </w:r>
    </w:p>
    <w:p w14:paraId="09635430" w14:textId="77777777" w:rsidR="00A606DA" w:rsidRPr="009D0B4D" w:rsidRDefault="00A606DA" w:rsidP="00B71274">
      <w:pPr>
        <w:pStyle w:val="BNDES"/>
        <w:keepNext/>
        <w:numPr>
          <w:ilvl w:val="0"/>
          <w:numId w:val="6"/>
        </w:numPr>
        <w:tabs>
          <w:tab w:val="clear" w:pos="525"/>
          <w:tab w:val="num" w:pos="567"/>
        </w:tabs>
        <w:spacing w:before="360" w:after="120"/>
        <w:ind w:left="567" w:hanging="567"/>
        <w:rPr>
          <w:b/>
        </w:rPr>
      </w:pPr>
      <w:r w:rsidRPr="009D0B4D">
        <w:rPr>
          <w:b/>
        </w:rPr>
        <w:t>OBJETIVO</w:t>
      </w:r>
    </w:p>
    <w:p w14:paraId="42A16CA9" w14:textId="0357E4A7" w:rsidR="00673D76" w:rsidRPr="009D0B4D" w:rsidRDefault="00A642CD" w:rsidP="005B17BE">
      <w:pPr>
        <w:pStyle w:val="Corpodetexto"/>
        <w:tabs>
          <w:tab w:val="clear" w:pos="2269"/>
          <w:tab w:val="clear" w:pos="2977"/>
          <w:tab w:val="clear" w:pos="4820"/>
        </w:tabs>
        <w:adjustRightInd w:val="0"/>
        <w:spacing w:before="120" w:after="120" w:line="240" w:lineRule="auto"/>
        <w:ind w:left="567"/>
        <w:textAlignment w:val="baseline"/>
        <w:rPr>
          <w:lang w:val="pt-BR"/>
        </w:rPr>
      </w:pPr>
      <w:r w:rsidRPr="00A642CD">
        <w:rPr>
          <w:lang w:val="pt-BR"/>
        </w:rPr>
        <w:t>Disponibilizar crédito específico para produtores rurais impactados por eventos climáticos de caráter extraordinário, contemplando a liquidação total ou parcial de obrigações financeiras vinculadas a atividades agropecuárias realizadas em municípios cujo estado de calamidade pública ou situação de emergência em função de eventos climáticos adversos motivadores de prejuízos à produção rural tenha sido formalmente reconhecido pelo Governo Federal com recorrência entre 2020 e 2024</w:t>
      </w:r>
      <w:r w:rsidR="00E7504E" w:rsidRPr="009D0B4D">
        <w:rPr>
          <w:lang w:val="pt-BR"/>
        </w:rPr>
        <w:t>.</w:t>
      </w:r>
    </w:p>
    <w:p w14:paraId="2911B04E" w14:textId="7DC8B5E8" w:rsidR="005A2478" w:rsidRDefault="00072FEE" w:rsidP="00B71274">
      <w:pPr>
        <w:pStyle w:val="BNDES"/>
        <w:keepNext/>
        <w:numPr>
          <w:ilvl w:val="0"/>
          <w:numId w:val="6"/>
        </w:numPr>
        <w:tabs>
          <w:tab w:val="clear" w:pos="525"/>
          <w:tab w:val="num" w:pos="567"/>
        </w:tabs>
        <w:spacing w:before="360" w:after="120"/>
        <w:ind w:left="567" w:hanging="567"/>
        <w:rPr>
          <w:b/>
        </w:rPr>
      </w:pPr>
      <w:r w:rsidRPr="000768AD">
        <w:rPr>
          <w:b/>
        </w:rPr>
        <w:t>CLIENTES FINAIS</w:t>
      </w:r>
    </w:p>
    <w:p w14:paraId="03C918E0" w14:textId="311BC5FD" w:rsidR="005A2478" w:rsidRDefault="001B48AD" w:rsidP="005B17BE">
      <w:pPr>
        <w:pStyle w:val="BNDES"/>
        <w:spacing w:before="120" w:after="120"/>
        <w:ind w:left="567"/>
        <w:rPr>
          <w:bCs/>
        </w:rPr>
      </w:pPr>
      <w:r>
        <w:rPr>
          <w:bCs/>
        </w:rPr>
        <w:t>P</w:t>
      </w:r>
      <w:r w:rsidRPr="001B48AD">
        <w:rPr>
          <w:bCs/>
        </w:rPr>
        <w:t xml:space="preserve">rodutores </w:t>
      </w:r>
      <w:r w:rsidR="0030584B" w:rsidRPr="0030584B">
        <w:rPr>
          <w:bCs/>
        </w:rPr>
        <w:t xml:space="preserve">rurais, </w:t>
      </w:r>
      <w:r w:rsidR="0030584B">
        <w:rPr>
          <w:bCs/>
        </w:rPr>
        <w:t>inclusive</w:t>
      </w:r>
      <w:r w:rsidR="0030584B" w:rsidRPr="0030584B">
        <w:rPr>
          <w:bCs/>
        </w:rPr>
        <w:t xml:space="preserve"> associações e condomínios</w:t>
      </w:r>
      <w:r w:rsidR="0030584B">
        <w:rPr>
          <w:bCs/>
        </w:rPr>
        <w:t xml:space="preserve"> de produtores rurais</w:t>
      </w:r>
      <w:r w:rsidR="0030584B" w:rsidRPr="0030584B">
        <w:rPr>
          <w:bCs/>
        </w:rPr>
        <w:t>, bem como cooperativas de produção agropecuária, todos na qualidade de produtor rural, observado cumulativamente que</w:t>
      </w:r>
      <w:r>
        <w:rPr>
          <w:bCs/>
        </w:rPr>
        <w:t>:</w:t>
      </w:r>
    </w:p>
    <w:p w14:paraId="46A3FB2E" w14:textId="1CA82107" w:rsidR="001B48AD" w:rsidRDefault="001B48AD" w:rsidP="00B71274">
      <w:pPr>
        <w:pStyle w:val="BNDES"/>
        <w:numPr>
          <w:ilvl w:val="1"/>
          <w:numId w:val="6"/>
        </w:numPr>
        <w:tabs>
          <w:tab w:val="clear" w:pos="1080"/>
          <w:tab w:val="num" w:pos="1276"/>
        </w:tabs>
        <w:spacing w:before="120" w:after="120"/>
        <w:ind w:left="1276" w:hanging="709"/>
        <w:rPr>
          <w:bCs/>
        </w:rPr>
      </w:pPr>
      <w:r>
        <w:rPr>
          <w:bCs/>
        </w:rPr>
        <w:t>O</w:t>
      </w:r>
      <w:r w:rsidRPr="001B48AD">
        <w:rPr>
          <w:bCs/>
        </w:rPr>
        <w:t xml:space="preserve">s </w:t>
      </w:r>
      <w:r w:rsidR="00A642CD" w:rsidRPr="00A642CD">
        <w:rPr>
          <w:bCs/>
        </w:rPr>
        <w:t>empreendimentos financiados pelas operações e parcelas originais a serem liquidadas devem estar localizados nos municípios que, cumulativamente</w:t>
      </w:r>
      <w:r>
        <w:rPr>
          <w:bCs/>
        </w:rPr>
        <w:t>:</w:t>
      </w:r>
    </w:p>
    <w:p w14:paraId="198E6AA1" w14:textId="095E60B5" w:rsidR="001B48AD" w:rsidRDefault="0030584B" w:rsidP="00B71274">
      <w:pPr>
        <w:pStyle w:val="BNDES"/>
        <w:numPr>
          <w:ilvl w:val="2"/>
          <w:numId w:val="12"/>
        </w:numPr>
        <w:spacing w:before="120" w:after="120"/>
        <w:ind w:left="1985" w:hanging="709"/>
        <w:rPr>
          <w:bCs/>
        </w:rPr>
      </w:pPr>
      <w:r>
        <w:rPr>
          <w:bCs/>
        </w:rPr>
        <w:t>T</w:t>
      </w:r>
      <w:r w:rsidR="001B48AD" w:rsidRPr="001B48AD">
        <w:rPr>
          <w:bCs/>
        </w:rPr>
        <w:t xml:space="preserve">enham </w:t>
      </w:r>
      <w:r>
        <w:rPr>
          <w:bCs/>
        </w:rPr>
        <w:t>decretado</w:t>
      </w:r>
      <w:r w:rsidR="00A642CD" w:rsidRPr="00A642CD">
        <w:rPr>
          <w:bCs/>
        </w:rPr>
        <w:t xml:space="preserve"> estado de calamidade pública ou situação de emergência em pelo menos dois anos no período de 1º de janeiro de 2020 a 31 de dezembro de 2024, em decorrência de enxurradas, alagamentos, inundações, chuva de granizo, chuvas intensas, tornados, onda de frio, geada, vendaval, seca ou estiagem</w:t>
      </w:r>
      <w:r>
        <w:rPr>
          <w:bCs/>
        </w:rPr>
        <w:t>,</w:t>
      </w:r>
      <w:r w:rsidR="00A642CD" w:rsidRPr="00A642CD">
        <w:rPr>
          <w:bCs/>
        </w:rPr>
        <w:t xml:space="preserve"> com reconhecimento do Ministério da Integração e do Desenvolvimento Regional </w:t>
      </w:r>
      <w:r w:rsidR="00A642CD">
        <w:rPr>
          <w:bCs/>
        </w:rPr>
        <w:t>–</w:t>
      </w:r>
      <w:r w:rsidR="00A642CD" w:rsidRPr="00A642CD">
        <w:rPr>
          <w:bCs/>
        </w:rPr>
        <w:t xml:space="preserve"> MIDR</w:t>
      </w:r>
      <w:r w:rsidR="001B48AD">
        <w:rPr>
          <w:bCs/>
        </w:rPr>
        <w:t>; e</w:t>
      </w:r>
    </w:p>
    <w:p w14:paraId="5DA2F762" w14:textId="26D1D29D" w:rsidR="001B48AD" w:rsidRDefault="0030584B" w:rsidP="00F37200">
      <w:pPr>
        <w:pStyle w:val="BNDES"/>
        <w:widowControl w:val="0"/>
        <w:numPr>
          <w:ilvl w:val="2"/>
          <w:numId w:val="12"/>
        </w:numPr>
        <w:spacing w:before="120" w:after="120"/>
        <w:ind w:left="1985" w:hanging="709"/>
        <w:rPr>
          <w:bCs/>
        </w:rPr>
      </w:pPr>
      <w:r>
        <w:rPr>
          <w:bCs/>
        </w:rPr>
        <w:t>T</w:t>
      </w:r>
      <w:r w:rsidR="001B48AD" w:rsidRPr="001B48AD">
        <w:rPr>
          <w:bCs/>
        </w:rPr>
        <w:t>enham registrado</w:t>
      </w:r>
      <w:r>
        <w:rPr>
          <w:bCs/>
        </w:rPr>
        <w:t>,</w:t>
      </w:r>
      <w:r w:rsidR="001B48AD" w:rsidRPr="001B48AD">
        <w:rPr>
          <w:bCs/>
        </w:rPr>
        <w:t xml:space="preserve"> no período </w:t>
      </w:r>
      <w:r>
        <w:rPr>
          <w:bCs/>
        </w:rPr>
        <w:t>de que trata o item 2.1.1</w:t>
      </w:r>
      <w:r w:rsidR="001B48AD" w:rsidRPr="001B48AD">
        <w:rPr>
          <w:bCs/>
        </w:rPr>
        <w:t xml:space="preserve">, </w:t>
      </w:r>
      <w:r w:rsidRPr="0030584B">
        <w:rPr>
          <w:bCs/>
        </w:rPr>
        <w:t>duas perdas de, no mínimo, 20% (vinte por cento) do rendimento médio da produção, em pelo menos duas das três principais atividades agrícolas, conforme informação disponibilizada pelo Ministério da Agricultura e Pecuária</w:t>
      </w:r>
      <w:r>
        <w:rPr>
          <w:bCs/>
        </w:rPr>
        <w:t xml:space="preserve"> – MAPA</w:t>
      </w:r>
      <w:r w:rsidRPr="0030584B">
        <w:rPr>
          <w:bCs/>
        </w:rPr>
        <w:t>, observado que a perda será calculada da seguinte forma</w:t>
      </w:r>
      <w:r>
        <w:rPr>
          <w:bCs/>
        </w:rPr>
        <w:t>:</w:t>
      </w:r>
    </w:p>
    <w:p w14:paraId="52B89D37" w14:textId="06C9E726" w:rsidR="00F63E13" w:rsidRPr="00F63E13" w:rsidRDefault="00F63E13" w:rsidP="00F37200">
      <w:pPr>
        <w:pStyle w:val="BNDES"/>
        <w:widowControl w:val="0"/>
        <w:numPr>
          <w:ilvl w:val="0"/>
          <w:numId w:val="13"/>
        </w:numPr>
        <w:spacing w:before="120" w:after="120"/>
        <w:rPr>
          <w:bCs/>
        </w:rPr>
      </w:pPr>
      <w:r w:rsidRPr="00F63E13">
        <w:rPr>
          <w:bCs/>
        </w:rPr>
        <w:lastRenderedPageBreak/>
        <w:t>identificando-se as três principais atividades agrícolas, com as maiores áreas plantadas no período de que trata</w:t>
      </w:r>
      <w:r>
        <w:rPr>
          <w:bCs/>
        </w:rPr>
        <w:t xml:space="preserve"> o item 2.1.1</w:t>
      </w:r>
      <w:r w:rsidRPr="00F63E13">
        <w:rPr>
          <w:bCs/>
        </w:rPr>
        <w:t>;</w:t>
      </w:r>
    </w:p>
    <w:p w14:paraId="773851A5" w14:textId="269DCF84" w:rsidR="00F63E13" w:rsidRPr="00F63E13" w:rsidRDefault="00F63E13" w:rsidP="00B71274">
      <w:pPr>
        <w:pStyle w:val="BNDES"/>
        <w:numPr>
          <w:ilvl w:val="0"/>
          <w:numId w:val="13"/>
        </w:numPr>
        <w:spacing w:before="120" w:after="120"/>
        <w:rPr>
          <w:bCs/>
        </w:rPr>
      </w:pPr>
      <w:r w:rsidRPr="00F63E13">
        <w:rPr>
          <w:bCs/>
        </w:rPr>
        <w:t xml:space="preserve">comparando-se o rendimento médio da produção agrícola, em cada ano, com o maior rendimento médio da produção de cada atividade agrícola no período de que trata </w:t>
      </w:r>
      <w:r>
        <w:rPr>
          <w:bCs/>
        </w:rPr>
        <w:t>o item 2.1.1</w:t>
      </w:r>
      <w:r w:rsidRPr="00F63E13">
        <w:rPr>
          <w:bCs/>
        </w:rPr>
        <w:t>; e</w:t>
      </w:r>
    </w:p>
    <w:p w14:paraId="2F845FDD" w14:textId="51A2420D" w:rsidR="0030584B" w:rsidRPr="00F63E13" w:rsidRDefault="00F63E13" w:rsidP="00B71274">
      <w:pPr>
        <w:pStyle w:val="BNDES"/>
        <w:numPr>
          <w:ilvl w:val="0"/>
          <w:numId w:val="13"/>
        </w:numPr>
        <w:spacing w:before="120" w:after="120"/>
        <w:rPr>
          <w:bCs/>
        </w:rPr>
      </w:pPr>
      <w:r w:rsidRPr="00F63E13">
        <w:rPr>
          <w:bCs/>
        </w:rPr>
        <w:t>utilizando-se os dados da Pesquisa Agrícola Municipal da Fundação Instituto Brasileiro de Geografia e Estatística – IBGE</w:t>
      </w:r>
      <w:r>
        <w:rPr>
          <w:bCs/>
        </w:rPr>
        <w:t>.</w:t>
      </w:r>
    </w:p>
    <w:p w14:paraId="3014ED49" w14:textId="3920910F" w:rsidR="001B48AD" w:rsidRDefault="001B48AD" w:rsidP="00B71274">
      <w:pPr>
        <w:pStyle w:val="BNDES"/>
        <w:numPr>
          <w:ilvl w:val="1"/>
          <w:numId w:val="6"/>
        </w:numPr>
        <w:tabs>
          <w:tab w:val="clear" w:pos="1080"/>
          <w:tab w:val="num" w:pos="1276"/>
        </w:tabs>
        <w:spacing w:before="120" w:after="120"/>
        <w:ind w:left="1276" w:hanging="709"/>
        <w:rPr>
          <w:bCs/>
        </w:rPr>
      </w:pPr>
      <w:r>
        <w:rPr>
          <w:bCs/>
        </w:rPr>
        <w:t>O</w:t>
      </w:r>
      <w:r w:rsidRPr="001B48AD">
        <w:rPr>
          <w:bCs/>
        </w:rPr>
        <w:t xml:space="preserve"> mutuário tenha tido perda em duas ou mais safras no período de 1º de julho de 2020 a 30 de junho de 2025, em decorrência dos eventos climáticos adversos mencionados </w:t>
      </w:r>
      <w:r w:rsidR="00735A0D">
        <w:rPr>
          <w:bCs/>
        </w:rPr>
        <w:t>no</w:t>
      </w:r>
      <w:r w:rsidRPr="001B48AD">
        <w:rPr>
          <w:bCs/>
        </w:rPr>
        <w:t xml:space="preserve"> item </w:t>
      </w:r>
      <w:r w:rsidR="00B85169">
        <w:rPr>
          <w:bCs/>
        </w:rPr>
        <w:t>2.1</w:t>
      </w:r>
      <w:r w:rsidR="00735A0D">
        <w:rPr>
          <w:bCs/>
        </w:rPr>
        <w:t>.1</w:t>
      </w:r>
      <w:r w:rsidRPr="001B48AD">
        <w:rPr>
          <w:bCs/>
        </w:rPr>
        <w:t>, mediante apresentação de laudo emitido por profissional habilitado comprovando perda de</w:t>
      </w:r>
      <w:r w:rsidR="00231798">
        <w:rPr>
          <w:bCs/>
        </w:rPr>
        <w:t>,</w:t>
      </w:r>
      <w:r w:rsidRPr="001B48AD">
        <w:rPr>
          <w:bCs/>
        </w:rPr>
        <w:t xml:space="preserve"> no mínimo</w:t>
      </w:r>
      <w:r w:rsidR="00F10F05">
        <w:rPr>
          <w:bCs/>
        </w:rPr>
        <w:t>,</w:t>
      </w:r>
      <w:r w:rsidRPr="001B48AD">
        <w:rPr>
          <w:bCs/>
        </w:rPr>
        <w:t xml:space="preserve"> 30% (trinta por cento) da produção das atividades financiadas que terão o saldo devedor do crédito liquidado com recursos </w:t>
      </w:r>
      <w:r w:rsidR="00FF436D">
        <w:rPr>
          <w:bCs/>
        </w:rPr>
        <w:t>deste</w:t>
      </w:r>
      <w:r w:rsidRPr="001B48AD">
        <w:rPr>
          <w:bCs/>
        </w:rPr>
        <w:t xml:space="preserve"> Programa</w:t>
      </w:r>
      <w:r>
        <w:rPr>
          <w:bCs/>
        </w:rPr>
        <w:t>; e</w:t>
      </w:r>
    </w:p>
    <w:p w14:paraId="0C098250" w14:textId="2F6F283C" w:rsidR="001B48AD" w:rsidRDefault="001B48AD" w:rsidP="00B71274">
      <w:pPr>
        <w:pStyle w:val="BNDES"/>
        <w:numPr>
          <w:ilvl w:val="1"/>
          <w:numId w:val="6"/>
        </w:numPr>
        <w:tabs>
          <w:tab w:val="clear" w:pos="1080"/>
          <w:tab w:val="num" w:pos="1276"/>
        </w:tabs>
        <w:spacing w:before="120" w:after="120"/>
        <w:ind w:left="1276" w:hanging="709"/>
        <w:rPr>
          <w:bCs/>
        </w:rPr>
      </w:pPr>
      <w:r>
        <w:rPr>
          <w:bCs/>
        </w:rPr>
        <w:t>O</w:t>
      </w:r>
      <w:r w:rsidRPr="001B48AD">
        <w:rPr>
          <w:bCs/>
        </w:rPr>
        <w:t xml:space="preserve"> mutuário apresente dificuldades no fluxo de caixa devido ao impacto acumulado de perdas de safra decorrentes dos eventos climáticos adversos mencionados </w:t>
      </w:r>
      <w:r w:rsidR="00B71274">
        <w:rPr>
          <w:bCs/>
        </w:rPr>
        <w:t>no</w:t>
      </w:r>
      <w:r w:rsidRPr="001B48AD">
        <w:rPr>
          <w:bCs/>
        </w:rPr>
        <w:t xml:space="preserve"> item</w:t>
      </w:r>
      <w:r w:rsidR="00B43B8B">
        <w:rPr>
          <w:bCs/>
        </w:rPr>
        <w:t xml:space="preserve"> 2.1</w:t>
      </w:r>
      <w:r w:rsidR="00B71274">
        <w:rPr>
          <w:bCs/>
        </w:rPr>
        <w:t>.1</w:t>
      </w:r>
      <w:r w:rsidRPr="001B48AD">
        <w:rPr>
          <w:bCs/>
        </w:rPr>
        <w:t xml:space="preserve">, que causaram aumento do endividamento no Sistema Nacional de Crédito Rural </w:t>
      </w:r>
      <w:r w:rsidR="00B71274">
        <w:rPr>
          <w:bCs/>
        </w:rPr>
        <w:t>–</w:t>
      </w:r>
      <w:r w:rsidRPr="001B48AD">
        <w:rPr>
          <w:bCs/>
        </w:rPr>
        <w:t xml:space="preserve"> SNCR e impossibilitaram o reembolso integral das operações de crédito rural, cabendo </w:t>
      </w:r>
      <w:r w:rsidR="00B71274">
        <w:rPr>
          <w:bCs/>
        </w:rPr>
        <w:t>ao Agente Financeiro Credenciado</w:t>
      </w:r>
      <w:r w:rsidRPr="001B48AD">
        <w:rPr>
          <w:bCs/>
        </w:rPr>
        <w:t xml:space="preserve"> analisar o conjunto das atividades e a capacidade econômica do mutuário</w:t>
      </w:r>
      <w:r w:rsidR="00B43B8B">
        <w:rPr>
          <w:bCs/>
        </w:rPr>
        <w:t>.</w:t>
      </w:r>
    </w:p>
    <w:p w14:paraId="3A518599" w14:textId="12FDD066" w:rsidR="005B37D8" w:rsidRDefault="005B37D8" w:rsidP="00B71274">
      <w:pPr>
        <w:pStyle w:val="BNDES"/>
        <w:numPr>
          <w:ilvl w:val="1"/>
          <w:numId w:val="6"/>
        </w:numPr>
        <w:tabs>
          <w:tab w:val="clear" w:pos="1080"/>
          <w:tab w:val="num" w:pos="1276"/>
        </w:tabs>
        <w:spacing w:before="120" w:after="120"/>
        <w:ind w:left="1276" w:hanging="709"/>
        <w:rPr>
          <w:bCs/>
        </w:rPr>
      </w:pPr>
      <w:r w:rsidRPr="00160C2D">
        <w:rPr>
          <w:rFonts w:cs="Arial"/>
          <w:szCs w:val="24"/>
        </w:rPr>
        <w:t xml:space="preserve">Admite-se, em substituição aos critérios de que trata o </w:t>
      </w:r>
      <w:r>
        <w:rPr>
          <w:rFonts w:cs="Arial"/>
          <w:szCs w:val="24"/>
        </w:rPr>
        <w:t>item 2.1</w:t>
      </w:r>
      <w:r w:rsidRPr="00160C2D">
        <w:rPr>
          <w:rFonts w:cs="Arial"/>
          <w:szCs w:val="24"/>
        </w:rPr>
        <w:t xml:space="preserve"> e observadas as demais condições previstas </w:t>
      </w:r>
      <w:r>
        <w:rPr>
          <w:rFonts w:cs="Arial"/>
          <w:szCs w:val="24"/>
        </w:rPr>
        <w:t>nesta Circular</w:t>
      </w:r>
      <w:r w:rsidRPr="00160C2D">
        <w:rPr>
          <w:rFonts w:cs="Arial"/>
          <w:szCs w:val="24"/>
        </w:rPr>
        <w:t>, o acesso a est</w:t>
      </w:r>
      <w:r>
        <w:rPr>
          <w:rFonts w:cs="Arial"/>
          <w:szCs w:val="24"/>
        </w:rPr>
        <w:t>e</w:t>
      </w:r>
      <w:r w:rsidRPr="00160C2D">
        <w:rPr>
          <w:rFonts w:cs="Arial"/>
          <w:szCs w:val="24"/>
        </w:rPr>
        <w:t xml:space="preserve"> </w:t>
      </w:r>
      <w:r>
        <w:rPr>
          <w:rFonts w:cs="Arial"/>
          <w:szCs w:val="24"/>
        </w:rPr>
        <w:t xml:space="preserve">Programa </w:t>
      </w:r>
      <w:r w:rsidRPr="00160C2D">
        <w:rPr>
          <w:rFonts w:cs="Arial"/>
          <w:szCs w:val="24"/>
        </w:rPr>
        <w:t xml:space="preserve">de crédito pelos produtores rurais e cooperativas de produção agropecuária, na qualidade de produtor rural, cujo empreendimento financiado objeto da liquidação ou amortização esteja localizado em municípios do estado do Rio Grande do Sul que tenham decretado estado de calamidade pública ou situação de emergência em pelo menos três anos no período de 1º de janeiro de 2020 a 31 de dezembro de 2024, em decorrência dos eventos de que trata o </w:t>
      </w:r>
      <w:r>
        <w:rPr>
          <w:rFonts w:cs="Arial"/>
          <w:szCs w:val="24"/>
        </w:rPr>
        <w:t>item 2.1.1</w:t>
      </w:r>
      <w:r w:rsidRPr="00160C2D">
        <w:rPr>
          <w:rFonts w:cs="Arial"/>
          <w:szCs w:val="24"/>
        </w:rPr>
        <w:t xml:space="preserve">, devendo a proporcionalidade de que trata o </w:t>
      </w:r>
      <w:r>
        <w:rPr>
          <w:rFonts w:cs="Arial"/>
          <w:szCs w:val="24"/>
        </w:rPr>
        <w:t>item 8.1</w:t>
      </w:r>
      <w:r w:rsidRPr="00160C2D">
        <w:rPr>
          <w:rFonts w:cs="Arial"/>
          <w:szCs w:val="24"/>
        </w:rPr>
        <w:t xml:space="preserve"> observar a relação de municípios publicada no Diário Oficial da União no dia 1º de outubro de 2025, conforme a Portaria SPA/MAPA nº 114, de 26 de setembro de 2025</w:t>
      </w:r>
      <w:r>
        <w:rPr>
          <w:rFonts w:cs="Arial"/>
          <w:szCs w:val="24"/>
        </w:rPr>
        <w:t>, sem prejuízo da observância do disposto nos itens 2.2 e 2.3</w:t>
      </w:r>
      <w:r w:rsidRPr="00160C2D">
        <w:rPr>
          <w:rFonts w:cs="Arial"/>
          <w:szCs w:val="24"/>
        </w:rPr>
        <w:t>.</w:t>
      </w:r>
      <w:r>
        <w:rPr>
          <w:rFonts w:cs="Arial"/>
          <w:szCs w:val="24"/>
        </w:rPr>
        <w:t xml:space="preserve"> </w:t>
      </w:r>
      <w:r w:rsidRPr="00D23655">
        <w:rPr>
          <w:b/>
          <w:bCs/>
          <w:i/>
          <w:iCs/>
          <w:color w:val="002060"/>
          <w:sz w:val="20"/>
        </w:rPr>
        <w:t>(</w:t>
      </w:r>
      <w:r>
        <w:rPr>
          <w:b/>
          <w:bCs/>
          <w:i/>
          <w:iCs/>
          <w:color w:val="002060"/>
          <w:sz w:val="20"/>
        </w:rPr>
        <w:t>Incluí</w:t>
      </w:r>
      <w:r w:rsidRPr="00D23655">
        <w:rPr>
          <w:b/>
          <w:bCs/>
          <w:i/>
          <w:iCs/>
          <w:color w:val="002060"/>
          <w:sz w:val="20"/>
        </w:rPr>
        <w:t>da pela Circular SUP/ADIG nº 10</w:t>
      </w:r>
      <w:r>
        <w:rPr>
          <w:b/>
          <w:bCs/>
          <w:i/>
          <w:iCs/>
          <w:color w:val="002060"/>
          <w:sz w:val="20"/>
        </w:rPr>
        <w:t>8</w:t>
      </w:r>
      <w:r w:rsidRPr="00D23655">
        <w:rPr>
          <w:b/>
          <w:bCs/>
          <w:i/>
          <w:iCs/>
          <w:color w:val="002060"/>
          <w:sz w:val="20"/>
        </w:rPr>
        <w:t xml:space="preserve">/2025, de </w:t>
      </w:r>
      <w:r>
        <w:rPr>
          <w:b/>
          <w:bCs/>
          <w:i/>
          <w:iCs/>
          <w:color w:val="002060"/>
          <w:sz w:val="20"/>
        </w:rPr>
        <w:t>16</w:t>
      </w:r>
      <w:r w:rsidRPr="00D23655">
        <w:rPr>
          <w:b/>
          <w:bCs/>
          <w:i/>
          <w:iCs/>
          <w:color w:val="002060"/>
          <w:sz w:val="20"/>
        </w:rPr>
        <w:t>.10.2025</w:t>
      </w:r>
      <w:r>
        <w:rPr>
          <w:b/>
          <w:bCs/>
          <w:i/>
          <w:iCs/>
          <w:color w:val="002060"/>
          <w:sz w:val="20"/>
        </w:rPr>
        <w:t>)</w:t>
      </w:r>
    </w:p>
    <w:p w14:paraId="0C60F89C" w14:textId="04B850E0" w:rsidR="000768AD" w:rsidRDefault="00072FEE" w:rsidP="00533EF9">
      <w:pPr>
        <w:pStyle w:val="BNDES"/>
        <w:keepNext/>
        <w:numPr>
          <w:ilvl w:val="0"/>
          <w:numId w:val="6"/>
        </w:numPr>
        <w:tabs>
          <w:tab w:val="clear" w:pos="525"/>
          <w:tab w:val="num" w:pos="567"/>
        </w:tabs>
        <w:spacing w:before="360" w:after="120"/>
        <w:ind w:left="567" w:hanging="567"/>
        <w:rPr>
          <w:b/>
        </w:rPr>
      </w:pPr>
      <w:r w:rsidRPr="000768AD">
        <w:rPr>
          <w:b/>
        </w:rPr>
        <w:t xml:space="preserve">ITENS </w:t>
      </w:r>
      <w:r w:rsidR="00896F30">
        <w:rPr>
          <w:b/>
        </w:rPr>
        <w:t>FINANCIÁVEIS</w:t>
      </w:r>
    </w:p>
    <w:p w14:paraId="035C0BEC" w14:textId="2F4183DC" w:rsidR="000768AD" w:rsidRDefault="001007BF" w:rsidP="003A0610">
      <w:pPr>
        <w:pStyle w:val="BNDES"/>
        <w:numPr>
          <w:ilvl w:val="1"/>
          <w:numId w:val="6"/>
        </w:numPr>
        <w:tabs>
          <w:tab w:val="clear" w:pos="1080"/>
          <w:tab w:val="left" w:pos="1276"/>
        </w:tabs>
        <w:spacing w:before="120" w:after="120"/>
        <w:ind w:left="1276" w:hanging="709"/>
        <w:rPr>
          <w:rFonts w:cs="Arial"/>
          <w:color w:val="000000"/>
          <w:szCs w:val="24"/>
        </w:rPr>
      </w:pPr>
      <w:r>
        <w:rPr>
          <w:rFonts w:cs="Arial"/>
          <w:color w:val="000000"/>
          <w:szCs w:val="24"/>
        </w:rPr>
        <w:t>L</w:t>
      </w:r>
      <w:r w:rsidRPr="001007BF">
        <w:rPr>
          <w:rFonts w:cs="Arial"/>
          <w:color w:val="000000"/>
          <w:szCs w:val="24"/>
        </w:rPr>
        <w:t xml:space="preserve">iquidação de </w:t>
      </w:r>
      <w:r w:rsidR="00FF436D">
        <w:rPr>
          <w:rFonts w:cs="Arial"/>
          <w:color w:val="000000"/>
          <w:szCs w:val="24"/>
        </w:rPr>
        <w:t>parcelas</w:t>
      </w:r>
      <w:r w:rsidRPr="001007BF">
        <w:rPr>
          <w:rFonts w:cs="Arial"/>
          <w:color w:val="000000"/>
          <w:szCs w:val="24"/>
        </w:rPr>
        <w:t xml:space="preserve"> ou </w:t>
      </w:r>
      <w:r w:rsidR="00FF436D">
        <w:rPr>
          <w:rFonts w:cs="Arial"/>
          <w:color w:val="000000"/>
          <w:szCs w:val="24"/>
        </w:rPr>
        <w:t>operações</w:t>
      </w:r>
      <w:r w:rsidRPr="001007BF">
        <w:rPr>
          <w:rFonts w:cs="Arial"/>
          <w:color w:val="000000"/>
          <w:szCs w:val="24"/>
        </w:rPr>
        <w:t xml:space="preserve"> de crédito rural de custeio </w:t>
      </w:r>
      <w:r w:rsidR="001678F2">
        <w:rPr>
          <w:rFonts w:cs="Arial"/>
          <w:color w:val="000000"/>
          <w:szCs w:val="24"/>
        </w:rPr>
        <w:t>ou</w:t>
      </w:r>
      <w:r w:rsidRPr="001007BF">
        <w:rPr>
          <w:rFonts w:cs="Arial"/>
          <w:color w:val="000000"/>
          <w:szCs w:val="24"/>
        </w:rPr>
        <w:t xml:space="preserve"> </w:t>
      </w:r>
      <w:r w:rsidR="00FF436D">
        <w:rPr>
          <w:rFonts w:cs="Arial"/>
          <w:color w:val="000000"/>
          <w:szCs w:val="24"/>
        </w:rPr>
        <w:t xml:space="preserve">de </w:t>
      </w:r>
      <w:r w:rsidRPr="001007BF">
        <w:rPr>
          <w:rFonts w:cs="Arial"/>
          <w:color w:val="000000"/>
          <w:szCs w:val="24"/>
        </w:rPr>
        <w:t>investimento e</w:t>
      </w:r>
      <w:r w:rsidR="005B7AF5">
        <w:rPr>
          <w:rFonts w:cs="Arial"/>
          <w:color w:val="000000"/>
          <w:szCs w:val="24"/>
        </w:rPr>
        <w:t xml:space="preserve"> de</w:t>
      </w:r>
      <w:r w:rsidRPr="001007BF">
        <w:rPr>
          <w:rFonts w:cs="Arial"/>
          <w:color w:val="000000"/>
          <w:szCs w:val="24"/>
        </w:rPr>
        <w:t xml:space="preserve"> captações por meio de Cédula de Produto Rural (CPR) </w:t>
      </w:r>
      <w:r w:rsidR="00FF436D" w:rsidRPr="00FF436D">
        <w:rPr>
          <w:rFonts w:cs="Arial"/>
          <w:color w:val="000000"/>
          <w:szCs w:val="24"/>
        </w:rPr>
        <w:t xml:space="preserve">registradas e emitidas </w:t>
      </w:r>
      <w:r w:rsidRPr="001007BF">
        <w:rPr>
          <w:rFonts w:cs="Arial"/>
          <w:color w:val="000000"/>
          <w:szCs w:val="24"/>
        </w:rPr>
        <w:t>em favor de instituições financeiras</w:t>
      </w:r>
      <w:r w:rsidR="00533EF9">
        <w:rPr>
          <w:rFonts w:cs="Arial"/>
          <w:color w:val="000000"/>
          <w:szCs w:val="24"/>
        </w:rPr>
        <w:t>,</w:t>
      </w:r>
      <w:r w:rsidRPr="001007BF">
        <w:rPr>
          <w:rFonts w:cs="Arial"/>
          <w:color w:val="000000"/>
          <w:szCs w:val="24"/>
        </w:rPr>
        <w:t xml:space="preserve"> originalmente contratadas ou emitidas até 30 de junho de 2024, que estavam em situação de adimplência em 30 de junho de 2024, e que</w:t>
      </w:r>
      <w:r>
        <w:rPr>
          <w:rFonts w:cs="Arial"/>
          <w:color w:val="000000"/>
          <w:szCs w:val="24"/>
        </w:rPr>
        <w:t>:</w:t>
      </w:r>
      <w:r w:rsidR="003A0610">
        <w:rPr>
          <w:rFonts w:cs="Arial"/>
          <w:color w:val="000000"/>
          <w:szCs w:val="24"/>
        </w:rPr>
        <w:t xml:space="preserve"> </w:t>
      </w:r>
      <w:r w:rsidR="003A0610" w:rsidRPr="00D23655">
        <w:rPr>
          <w:b/>
          <w:bCs/>
          <w:i/>
          <w:iCs/>
          <w:color w:val="002060"/>
          <w:sz w:val="20"/>
        </w:rPr>
        <w:t>(</w:t>
      </w:r>
      <w:r w:rsidR="003A0610">
        <w:rPr>
          <w:b/>
          <w:bCs/>
          <w:i/>
          <w:iCs/>
          <w:color w:val="002060"/>
          <w:sz w:val="20"/>
        </w:rPr>
        <w:t>Renumerado</w:t>
      </w:r>
      <w:r w:rsidR="003A0610" w:rsidRPr="00D23655">
        <w:rPr>
          <w:b/>
          <w:bCs/>
          <w:i/>
          <w:iCs/>
          <w:color w:val="002060"/>
          <w:sz w:val="20"/>
        </w:rPr>
        <w:t xml:space="preserve"> pela Circular SUP/ADIG nº </w:t>
      </w:r>
      <w:r w:rsidR="00BE52C9">
        <w:rPr>
          <w:b/>
          <w:bCs/>
          <w:i/>
          <w:iCs/>
          <w:color w:val="002060"/>
          <w:sz w:val="20"/>
        </w:rPr>
        <w:t>07</w:t>
      </w:r>
      <w:r w:rsidR="003A0610" w:rsidRPr="00D23655">
        <w:rPr>
          <w:b/>
          <w:bCs/>
          <w:i/>
          <w:iCs/>
          <w:color w:val="002060"/>
          <w:sz w:val="20"/>
        </w:rPr>
        <w:t>/202</w:t>
      </w:r>
      <w:r w:rsidR="00BE52C9">
        <w:rPr>
          <w:b/>
          <w:bCs/>
          <w:i/>
          <w:iCs/>
          <w:color w:val="002060"/>
          <w:sz w:val="20"/>
        </w:rPr>
        <w:t>6</w:t>
      </w:r>
      <w:r w:rsidR="003A0610" w:rsidRPr="00D23655">
        <w:rPr>
          <w:b/>
          <w:bCs/>
          <w:i/>
          <w:iCs/>
          <w:color w:val="002060"/>
          <w:sz w:val="20"/>
        </w:rPr>
        <w:t xml:space="preserve">, de </w:t>
      </w:r>
      <w:r w:rsidR="00BE52C9">
        <w:rPr>
          <w:b/>
          <w:bCs/>
          <w:i/>
          <w:iCs/>
          <w:color w:val="002060"/>
          <w:sz w:val="20"/>
        </w:rPr>
        <w:t>13</w:t>
      </w:r>
      <w:r w:rsidR="003A0610" w:rsidRPr="00D23655">
        <w:rPr>
          <w:b/>
          <w:bCs/>
          <w:i/>
          <w:iCs/>
          <w:color w:val="002060"/>
          <w:sz w:val="20"/>
        </w:rPr>
        <w:t>.</w:t>
      </w:r>
      <w:r w:rsidR="00BE52C9">
        <w:rPr>
          <w:b/>
          <w:bCs/>
          <w:i/>
          <w:iCs/>
          <w:color w:val="002060"/>
          <w:sz w:val="20"/>
        </w:rPr>
        <w:t>01</w:t>
      </w:r>
      <w:r w:rsidR="003A0610" w:rsidRPr="00D23655">
        <w:rPr>
          <w:b/>
          <w:bCs/>
          <w:i/>
          <w:iCs/>
          <w:color w:val="002060"/>
          <w:sz w:val="20"/>
        </w:rPr>
        <w:t>.202</w:t>
      </w:r>
      <w:r w:rsidR="00BE52C9">
        <w:rPr>
          <w:b/>
          <w:bCs/>
          <w:i/>
          <w:iCs/>
          <w:color w:val="002060"/>
          <w:sz w:val="20"/>
        </w:rPr>
        <w:t>6</w:t>
      </w:r>
      <w:r w:rsidR="003A0610">
        <w:rPr>
          <w:b/>
          <w:bCs/>
          <w:i/>
          <w:iCs/>
          <w:color w:val="002060"/>
          <w:sz w:val="20"/>
        </w:rPr>
        <w:t>)</w:t>
      </w:r>
    </w:p>
    <w:p w14:paraId="5708E642" w14:textId="17234116" w:rsidR="001007BF" w:rsidRDefault="00533EF9" w:rsidP="003A0610">
      <w:pPr>
        <w:pStyle w:val="BNDES"/>
        <w:numPr>
          <w:ilvl w:val="2"/>
          <w:numId w:val="22"/>
        </w:numPr>
        <w:spacing w:before="120" w:after="120"/>
        <w:rPr>
          <w:rFonts w:cs="Arial"/>
          <w:color w:val="000000"/>
          <w:szCs w:val="24"/>
        </w:rPr>
      </w:pPr>
      <w:r>
        <w:rPr>
          <w:rFonts w:cs="Arial"/>
          <w:color w:val="000000"/>
          <w:szCs w:val="24"/>
        </w:rPr>
        <w:t>E</w:t>
      </w:r>
      <w:r w:rsidR="001007BF" w:rsidRPr="001007BF">
        <w:rPr>
          <w:rFonts w:cs="Arial"/>
          <w:color w:val="000000"/>
          <w:szCs w:val="24"/>
        </w:rPr>
        <w:t xml:space="preserve">stavam em situação de inadimplência em </w:t>
      </w:r>
      <w:r w:rsidR="00F44683" w:rsidRPr="00F44683">
        <w:rPr>
          <w:rFonts w:cs="Arial"/>
          <w:strike/>
          <w:color w:val="000000"/>
          <w:szCs w:val="24"/>
        </w:rPr>
        <w:t>5 de setembro</w:t>
      </w:r>
      <w:r w:rsidR="00F44683">
        <w:rPr>
          <w:rFonts w:cs="Arial"/>
          <w:color w:val="000000"/>
          <w:szCs w:val="24"/>
        </w:rPr>
        <w:t xml:space="preserve"> </w:t>
      </w:r>
      <w:r w:rsidR="003A0610">
        <w:rPr>
          <w:rFonts w:cs="Arial"/>
          <w:color w:val="000000"/>
          <w:szCs w:val="24"/>
        </w:rPr>
        <w:t>1</w:t>
      </w:r>
      <w:r w:rsidR="001007BF" w:rsidRPr="001007BF">
        <w:rPr>
          <w:rFonts w:cs="Arial"/>
          <w:color w:val="000000"/>
          <w:szCs w:val="24"/>
        </w:rPr>
        <w:t xml:space="preserve">5 de </w:t>
      </w:r>
      <w:r w:rsidR="003A0610">
        <w:rPr>
          <w:rFonts w:cs="Arial"/>
          <w:color w:val="000000"/>
          <w:szCs w:val="24"/>
        </w:rPr>
        <w:t>dez</w:t>
      </w:r>
      <w:r w:rsidR="001007BF" w:rsidRPr="001007BF">
        <w:rPr>
          <w:rFonts w:cs="Arial"/>
          <w:color w:val="000000"/>
          <w:szCs w:val="24"/>
        </w:rPr>
        <w:t>embro de 2025</w:t>
      </w:r>
      <w:r w:rsidR="001007BF">
        <w:rPr>
          <w:rFonts w:cs="Arial"/>
          <w:color w:val="000000"/>
          <w:szCs w:val="24"/>
        </w:rPr>
        <w:t>; ou</w:t>
      </w:r>
      <w:r w:rsidR="00F44683">
        <w:rPr>
          <w:rFonts w:cs="Arial"/>
          <w:color w:val="000000"/>
          <w:szCs w:val="24"/>
        </w:rPr>
        <w:t xml:space="preserve"> </w:t>
      </w:r>
      <w:r w:rsidR="00F44683" w:rsidRPr="00D23655">
        <w:rPr>
          <w:b/>
          <w:bCs/>
          <w:i/>
          <w:iCs/>
          <w:color w:val="002060"/>
          <w:sz w:val="20"/>
        </w:rPr>
        <w:t>(</w:t>
      </w:r>
      <w:r w:rsidR="00F44683">
        <w:rPr>
          <w:b/>
          <w:bCs/>
          <w:i/>
          <w:iCs/>
          <w:color w:val="002060"/>
          <w:sz w:val="20"/>
        </w:rPr>
        <w:t>Renumerado</w:t>
      </w:r>
      <w:r w:rsidR="00F44683" w:rsidRPr="00D23655">
        <w:rPr>
          <w:b/>
          <w:bCs/>
          <w:i/>
          <w:iCs/>
          <w:color w:val="002060"/>
          <w:sz w:val="20"/>
        </w:rPr>
        <w:t xml:space="preserve"> </w:t>
      </w:r>
      <w:r w:rsidR="00F44683">
        <w:rPr>
          <w:b/>
          <w:bCs/>
          <w:i/>
          <w:iCs/>
          <w:color w:val="002060"/>
          <w:sz w:val="20"/>
        </w:rPr>
        <w:t xml:space="preserve">e alterado </w:t>
      </w:r>
      <w:r w:rsidR="00F44683" w:rsidRPr="00D23655">
        <w:rPr>
          <w:b/>
          <w:bCs/>
          <w:i/>
          <w:iCs/>
          <w:color w:val="002060"/>
          <w:sz w:val="20"/>
        </w:rPr>
        <w:t xml:space="preserve">pela Circular SUP/ADIG nº </w:t>
      </w:r>
      <w:r w:rsidR="00BE52C9">
        <w:rPr>
          <w:b/>
          <w:bCs/>
          <w:i/>
          <w:iCs/>
          <w:color w:val="002060"/>
          <w:sz w:val="20"/>
        </w:rPr>
        <w:t>07</w:t>
      </w:r>
      <w:r w:rsidR="00F44683" w:rsidRPr="00D23655">
        <w:rPr>
          <w:b/>
          <w:bCs/>
          <w:i/>
          <w:iCs/>
          <w:color w:val="002060"/>
          <w:sz w:val="20"/>
        </w:rPr>
        <w:t>/202</w:t>
      </w:r>
      <w:r w:rsidR="00BE52C9">
        <w:rPr>
          <w:b/>
          <w:bCs/>
          <w:i/>
          <w:iCs/>
          <w:color w:val="002060"/>
          <w:sz w:val="20"/>
        </w:rPr>
        <w:t>6</w:t>
      </w:r>
      <w:r w:rsidR="00F44683" w:rsidRPr="00D23655">
        <w:rPr>
          <w:b/>
          <w:bCs/>
          <w:i/>
          <w:iCs/>
          <w:color w:val="002060"/>
          <w:sz w:val="20"/>
        </w:rPr>
        <w:t xml:space="preserve">, de </w:t>
      </w:r>
      <w:r w:rsidR="00BE52C9">
        <w:rPr>
          <w:b/>
          <w:bCs/>
          <w:i/>
          <w:iCs/>
          <w:color w:val="002060"/>
          <w:sz w:val="20"/>
        </w:rPr>
        <w:t>13</w:t>
      </w:r>
      <w:r w:rsidR="00F44683" w:rsidRPr="00D23655">
        <w:rPr>
          <w:b/>
          <w:bCs/>
          <w:i/>
          <w:iCs/>
          <w:color w:val="002060"/>
          <w:sz w:val="20"/>
        </w:rPr>
        <w:t>.</w:t>
      </w:r>
      <w:r w:rsidR="00BE52C9">
        <w:rPr>
          <w:b/>
          <w:bCs/>
          <w:i/>
          <w:iCs/>
          <w:color w:val="002060"/>
          <w:sz w:val="20"/>
        </w:rPr>
        <w:t>01</w:t>
      </w:r>
      <w:r w:rsidR="00F44683" w:rsidRPr="00D23655">
        <w:rPr>
          <w:b/>
          <w:bCs/>
          <w:i/>
          <w:iCs/>
          <w:color w:val="002060"/>
          <w:sz w:val="20"/>
        </w:rPr>
        <w:t>.202</w:t>
      </w:r>
      <w:r w:rsidR="00BE52C9">
        <w:rPr>
          <w:b/>
          <w:bCs/>
          <w:i/>
          <w:iCs/>
          <w:color w:val="002060"/>
          <w:sz w:val="20"/>
        </w:rPr>
        <w:t>6</w:t>
      </w:r>
      <w:r w:rsidR="00F44683">
        <w:rPr>
          <w:b/>
          <w:bCs/>
          <w:i/>
          <w:iCs/>
          <w:color w:val="002060"/>
          <w:sz w:val="20"/>
        </w:rPr>
        <w:t>)</w:t>
      </w:r>
    </w:p>
    <w:p w14:paraId="40E5334C" w14:textId="08425D2A" w:rsidR="001007BF" w:rsidRDefault="00533EF9" w:rsidP="003A0610">
      <w:pPr>
        <w:pStyle w:val="BNDES"/>
        <w:numPr>
          <w:ilvl w:val="2"/>
          <w:numId w:val="22"/>
        </w:numPr>
        <w:spacing w:before="120" w:after="120"/>
        <w:rPr>
          <w:rFonts w:cs="Arial"/>
          <w:color w:val="000000"/>
          <w:szCs w:val="24"/>
        </w:rPr>
      </w:pPr>
      <w:r>
        <w:rPr>
          <w:rFonts w:cs="Arial"/>
          <w:color w:val="000000"/>
          <w:szCs w:val="24"/>
        </w:rPr>
        <w:lastRenderedPageBreak/>
        <w:t>T</w:t>
      </w:r>
      <w:r w:rsidR="001007BF" w:rsidRPr="001007BF">
        <w:rPr>
          <w:rFonts w:cs="Arial"/>
          <w:color w:val="000000"/>
          <w:szCs w:val="24"/>
        </w:rPr>
        <w:t xml:space="preserve">enham sido renegociadas ou prorrogadas com vencimento da parcela ou da operação previsto para o período de 5 de setembro de 2025 a 31 de dezembro de 2027 e estejam em situação de adimplência na data de contratação da operação </w:t>
      </w:r>
      <w:r>
        <w:rPr>
          <w:rFonts w:cs="Arial"/>
          <w:color w:val="000000"/>
          <w:szCs w:val="24"/>
        </w:rPr>
        <w:t>no âmbito deste Programa</w:t>
      </w:r>
      <w:r w:rsidR="001007BF">
        <w:rPr>
          <w:rFonts w:cs="Arial"/>
          <w:color w:val="000000"/>
          <w:szCs w:val="24"/>
        </w:rPr>
        <w:t>.</w:t>
      </w:r>
      <w:r w:rsidR="00F44683">
        <w:rPr>
          <w:rFonts w:cs="Arial"/>
          <w:color w:val="000000"/>
          <w:szCs w:val="24"/>
        </w:rPr>
        <w:t xml:space="preserve"> </w:t>
      </w:r>
      <w:r w:rsidR="00F44683" w:rsidRPr="00D23655">
        <w:rPr>
          <w:b/>
          <w:bCs/>
          <w:i/>
          <w:iCs/>
          <w:color w:val="002060"/>
          <w:sz w:val="20"/>
        </w:rPr>
        <w:t>(</w:t>
      </w:r>
      <w:r w:rsidR="00F44683">
        <w:rPr>
          <w:b/>
          <w:bCs/>
          <w:i/>
          <w:iCs/>
          <w:color w:val="002060"/>
          <w:sz w:val="20"/>
        </w:rPr>
        <w:t>Renumerado</w:t>
      </w:r>
      <w:r w:rsidR="00F44683" w:rsidRPr="00D23655">
        <w:rPr>
          <w:b/>
          <w:bCs/>
          <w:i/>
          <w:iCs/>
          <w:color w:val="002060"/>
          <w:sz w:val="20"/>
        </w:rPr>
        <w:t xml:space="preserve"> pela Circular SUP/ADIG nº </w:t>
      </w:r>
      <w:r w:rsidR="00BE52C9">
        <w:rPr>
          <w:b/>
          <w:bCs/>
          <w:i/>
          <w:iCs/>
          <w:color w:val="002060"/>
          <w:sz w:val="20"/>
        </w:rPr>
        <w:t>07</w:t>
      </w:r>
      <w:r w:rsidR="00F44683" w:rsidRPr="00D23655">
        <w:rPr>
          <w:b/>
          <w:bCs/>
          <w:i/>
          <w:iCs/>
          <w:color w:val="002060"/>
          <w:sz w:val="20"/>
        </w:rPr>
        <w:t>/202</w:t>
      </w:r>
      <w:r w:rsidR="00BE52C9">
        <w:rPr>
          <w:b/>
          <w:bCs/>
          <w:i/>
          <w:iCs/>
          <w:color w:val="002060"/>
          <w:sz w:val="20"/>
        </w:rPr>
        <w:t>6</w:t>
      </w:r>
      <w:r w:rsidR="00F44683" w:rsidRPr="00D23655">
        <w:rPr>
          <w:b/>
          <w:bCs/>
          <w:i/>
          <w:iCs/>
          <w:color w:val="002060"/>
          <w:sz w:val="20"/>
        </w:rPr>
        <w:t xml:space="preserve">, de </w:t>
      </w:r>
      <w:r w:rsidR="00BE52C9">
        <w:rPr>
          <w:b/>
          <w:bCs/>
          <w:i/>
          <w:iCs/>
          <w:color w:val="002060"/>
          <w:sz w:val="20"/>
        </w:rPr>
        <w:t>13</w:t>
      </w:r>
      <w:r w:rsidR="00F44683" w:rsidRPr="00D23655">
        <w:rPr>
          <w:b/>
          <w:bCs/>
          <w:i/>
          <w:iCs/>
          <w:color w:val="002060"/>
          <w:sz w:val="20"/>
        </w:rPr>
        <w:t>.</w:t>
      </w:r>
      <w:r w:rsidR="00BE52C9">
        <w:rPr>
          <w:b/>
          <w:bCs/>
          <w:i/>
          <w:iCs/>
          <w:color w:val="002060"/>
          <w:sz w:val="20"/>
        </w:rPr>
        <w:t>01</w:t>
      </w:r>
      <w:r w:rsidR="00F44683" w:rsidRPr="00D23655">
        <w:rPr>
          <w:b/>
          <w:bCs/>
          <w:i/>
          <w:iCs/>
          <w:color w:val="002060"/>
          <w:sz w:val="20"/>
        </w:rPr>
        <w:t>.202</w:t>
      </w:r>
      <w:r w:rsidR="00BE52C9">
        <w:rPr>
          <w:b/>
          <w:bCs/>
          <w:i/>
          <w:iCs/>
          <w:color w:val="002060"/>
          <w:sz w:val="20"/>
        </w:rPr>
        <w:t>6</w:t>
      </w:r>
      <w:r w:rsidR="00F44683">
        <w:rPr>
          <w:b/>
          <w:bCs/>
          <w:i/>
          <w:iCs/>
          <w:color w:val="002060"/>
          <w:sz w:val="20"/>
        </w:rPr>
        <w:t>)</w:t>
      </w:r>
    </w:p>
    <w:p w14:paraId="0427FEFA" w14:textId="0CF3CF28" w:rsidR="003A0610" w:rsidRPr="003A0610" w:rsidRDefault="003A0610" w:rsidP="003A0610">
      <w:pPr>
        <w:pStyle w:val="BNDES"/>
        <w:numPr>
          <w:ilvl w:val="1"/>
          <w:numId w:val="22"/>
        </w:numPr>
        <w:spacing w:before="120" w:after="120"/>
        <w:rPr>
          <w:rFonts w:cs="Arial"/>
          <w:color w:val="000000"/>
          <w:szCs w:val="24"/>
        </w:rPr>
      </w:pPr>
      <w:r w:rsidRPr="00767B0D">
        <w:rPr>
          <w:rFonts w:cs="Arial"/>
          <w:color w:val="000000"/>
          <w:szCs w:val="24"/>
        </w:rPr>
        <w:t>Liquidação de parcelas ou</w:t>
      </w:r>
      <w:r w:rsidRPr="00767B0D">
        <w:rPr>
          <w:rFonts w:cs="Arial"/>
          <w:szCs w:val="24"/>
        </w:rPr>
        <w:t xml:space="preserve"> operações de crédito rural de custeio contratadas no período de 1º de julho de 2024 a 30 de junho de 2025 que estejam em situação de inadimplência em 15 de dezembro de 2025</w:t>
      </w:r>
      <w:r>
        <w:rPr>
          <w:rFonts w:cs="Arial"/>
          <w:szCs w:val="24"/>
        </w:rPr>
        <w:t>.</w:t>
      </w:r>
      <w:r w:rsidR="00F44683">
        <w:rPr>
          <w:rFonts w:cs="Arial"/>
          <w:szCs w:val="24"/>
        </w:rPr>
        <w:t xml:space="preserve"> </w:t>
      </w:r>
      <w:r w:rsidR="00F44683" w:rsidRPr="00D23655">
        <w:rPr>
          <w:b/>
          <w:bCs/>
          <w:i/>
          <w:iCs/>
          <w:color w:val="002060"/>
          <w:sz w:val="20"/>
        </w:rPr>
        <w:t>(</w:t>
      </w:r>
      <w:r w:rsidR="00F44683">
        <w:rPr>
          <w:b/>
          <w:bCs/>
          <w:i/>
          <w:iCs/>
          <w:color w:val="002060"/>
          <w:sz w:val="20"/>
        </w:rPr>
        <w:t>Incluído</w:t>
      </w:r>
      <w:r w:rsidR="00F44683" w:rsidRPr="00D23655">
        <w:rPr>
          <w:b/>
          <w:bCs/>
          <w:i/>
          <w:iCs/>
          <w:color w:val="002060"/>
          <w:sz w:val="20"/>
        </w:rPr>
        <w:t xml:space="preserve"> pela Circular SUP/ADIG nº </w:t>
      </w:r>
      <w:r w:rsidR="00BE52C9">
        <w:rPr>
          <w:b/>
          <w:bCs/>
          <w:i/>
          <w:iCs/>
          <w:color w:val="002060"/>
          <w:sz w:val="20"/>
        </w:rPr>
        <w:t>07</w:t>
      </w:r>
      <w:r w:rsidR="00F44683" w:rsidRPr="00D23655">
        <w:rPr>
          <w:b/>
          <w:bCs/>
          <w:i/>
          <w:iCs/>
          <w:color w:val="002060"/>
          <w:sz w:val="20"/>
        </w:rPr>
        <w:t>/202</w:t>
      </w:r>
      <w:r w:rsidR="00BE52C9">
        <w:rPr>
          <w:b/>
          <w:bCs/>
          <w:i/>
          <w:iCs/>
          <w:color w:val="002060"/>
          <w:sz w:val="20"/>
        </w:rPr>
        <w:t>6</w:t>
      </w:r>
      <w:r w:rsidR="00F44683" w:rsidRPr="00D23655">
        <w:rPr>
          <w:b/>
          <w:bCs/>
          <w:i/>
          <w:iCs/>
          <w:color w:val="002060"/>
          <w:sz w:val="20"/>
        </w:rPr>
        <w:t xml:space="preserve">, de </w:t>
      </w:r>
      <w:r w:rsidR="00BE52C9">
        <w:rPr>
          <w:b/>
          <w:bCs/>
          <w:i/>
          <w:iCs/>
          <w:color w:val="002060"/>
          <w:sz w:val="20"/>
        </w:rPr>
        <w:t>13</w:t>
      </w:r>
      <w:r w:rsidR="00F44683" w:rsidRPr="00D23655">
        <w:rPr>
          <w:b/>
          <w:bCs/>
          <w:i/>
          <w:iCs/>
          <w:color w:val="002060"/>
          <w:sz w:val="20"/>
        </w:rPr>
        <w:t>.</w:t>
      </w:r>
      <w:r w:rsidR="00BE52C9">
        <w:rPr>
          <w:b/>
          <w:bCs/>
          <w:i/>
          <w:iCs/>
          <w:color w:val="002060"/>
          <w:sz w:val="20"/>
        </w:rPr>
        <w:t>01</w:t>
      </w:r>
      <w:r w:rsidR="00F44683" w:rsidRPr="00D23655">
        <w:rPr>
          <w:b/>
          <w:bCs/>
          <w:i/>
          <w:iCs/>
          <w:color w:val="002060"/>
          <w:sz w:val="20"/>
        </w:rPr>
        <w:t>.202</w:t>
      </w:r>
      <w:r w:rsidR="00BE52C9">
        <w:rPr>
          <w:b/>
          <w:bCs/>
          <w:i/>
          <w:iCs/>
          <w:color w:val="002060"/>
          <w:sz w:val="20"/>
        </w:rPr>
        <w:t>6</w:t>
      </w:r>
      <w:r w:rsidR="00F44683">
        <w:rPr>
          <w:b/>
          <w:bCs/>
          <w:i/>
          <w:iCs/>
          <w:color w:val="002060"/>
          <w:sz w:val="20"/>
        </w:rPr>
        <w:t>)</w:t>
      </w:r>
    </w:p>
    <w:p w14:paraId="337F5D4E" w14:textId="66B6309D" w:rsidR="003A0610" w:rsidRPr="003A0610" w:rsidRDefault="003A0610" w:rsidP="003A0610">
      <w:pPr>
        <w:pStyle w:val="BNDES"/>
        <w:numPr>
          <w:ilvl w:val="1"/>
          <w:numId w:val="22"/>
        </w:numPr>
        <w:spacing w:before="120" w:after="120"/>
        <w:rPr>
          <w:rFonts w:cs="Arial"/>
          <w:color w:val="000000"/>
          <w:szCs w:val="24"/>
        </w:rPr>
      </w:pPr>
      <w:r w:rsidRPr="00767B0D">
        <w:rPr>
          <w:rFonts w:cs="Arial"/>
          <w:color w:val="000000"/>
          <w:szCs w:val="24"/>
        </w:rPr>
        <w:t>Liquidação de parcelas ou</w:t>
      </w:r>
      <w:r w:rsidRPr="00767B0D">
        <w:rPr>
          <w:rFonts w:cs="Arial"/>
          <w:szCs w:val="24"/>
        </w:rPr>
        <w:t xml:space="preserve"> operações de crédito rural de custeio contratadas no período de 1º de julho de 2024 a 30 de junho de 2025 que já tenham sido objeto de renegociação ou de prorrogação, devendo a operação renegociada ou prorrogada estar em situação de adimplência ou em situação de inadimplência em 15 de dezembro de 2025</w:t>
      </w:r>
      <w:r>
        <w:rPr>
          <w:rFonts w:cs="Arial"/>
          <w:szCs w:val="24"/>
        </w:rPr>
        <w:t>.</w:t>
      </w:r>
      <w:r w:rsidR="00F44683">
        <w:rPr>
          <w:rFonts w:cs="Arial"/>
          <w:szCs w:val="24"/>
        </w:rPr>
        <w:t xml:space="preserve"> </w:t>
      </w:r>
      <w:r w:rsidR="00F44683" w:rsidRPr="00D23655">
        <w:rPr>
          <w:b/>
          <w:bCs/>
          <w:i/>
          <w:iCs/>
          <w:color w:val="002060"/>
          <w:sz w:val="20"/>
        </w:rPr>
        <w:t>(</w:t>
      </w:r>
      <w:r w:rsidR="00F44683">
        <w:rPr>
          <w:b/>
          <w:bCs/>
          <w:i/>
          <w:iCs/>
          <w:color w:val="002060"/>
          <w:sz w:val="20"/>
        </w:rPr>
        <w:t>Incluído</w:t>
      </w:r>
      <w:r w:rsidR="00F44683" w:rsidRPr="00D23655">
        <w:rPr>
          <w:b/>
          <w:bCs/>
          <w:i/>
          <w:iCs/>
          <w:color w:val="002060"/>
          <w:sz w:val="20"/>
        </w:rPr>
        <w:t xml:space="preserve"> pela Circular SUP/ADIG nº </w:t>
      </w:r>
      <w:r w:rsidR="00BE52C9">
        <w:rPr>
          <w:b/>
          <w:bCs/>
          <w:i/>
          <w:iCs/>
          <w:color w:val="002060"/>
          <w:sz w:val="20"/>
        </w:rPr>
        <w:t>07</w:t>
      </w:r>
      <w:r w:rsidR="00F44683" w:rsidRPr="00D23655">
        <w:rPr>
          <w:b/>
          <w:bCs/>
          <w:i/>
          <w:iCs/>
          <w:color w:val="002060"/>
          <w:sz w:val="20"/>
        </w:rPr>
        <w:t>/202</w:t>
      </w:r>
      <w:r w:rsidR="00BE52C9">
        <w:rPr>
          <w:b/>
          <w:bCs/>
          <w:i/>
          <w:iCs/>
          <w:color w:val="002060"/>
          <w:sz w:val="20"/>
        </w:rPr>
        <w:t>6</w:t>
      </w:r>
      <w:r w:rsidR="00F44683" w:rsidRPr="00D23655">
        <w:rPr>
          <w:b/>
          <w:bCs/>
          <w:i/>
          <w:iCs/>
          <w:color w:val="002060"/>
          <w:sz w:val="20"/>
        </w:rPr>
        <w:t xml:space="preserve">, de </w:t>
      </w:r>
      <w:r w:rsidR="00BE52C9">
        <w:rPr>
          <w:b/>
          <w:bCs/>
          <w:i/>
          <w:iCs/>
          <w:color w:val="002060"/>
          <w:sz w:val="20"/>
        </w:rPr>
        <w:t>13</w:t>
      </w:r>
      <w:r w:rsidR="00F44683" w:rsidRPr="00D23655">
        <w:rPr>
          <w:b/>
          <w:bCs/>
          <w:i/>
          <w:iCs/>
          <w:color w:val="002060"/>
          <w:sz w:val="20"/>
        </w:rPr>
        <w:t>.</w:t>
      </w:r>
      <w:r w:rsidR="00BE52C9">
        <w:rPr>
          <w:b/>
          <w:bCs/>
          <w:i/>
          <w:iCs/>
          <w:color w:val="002060"/>
          <w:sz w:val="20"/>
        </w:rPr>
        <w:t>01</w:t>
      </w:r>
      <w:r w:rsidR="00F44683" w:rsidRPr="00D23655">
        <w:rPr>
          <w:b/>
          <w:bCs/>
          <w:i/>
          <w:iCs/>
          <w:color w:val="002060"/>
          <w:sz w:val="20"/>
        </w:rPr>
        <w:t>.202</w:t>
      </w:r>
      <w:r w:rsidR="00BE52C9">
        <w:rPr>
          <w:b/>
          <w:bCs/>
          <w:i/>
          <w:iCs/>
          <w:color w:val="002060"/>
          <w:sz w:val="20"/>
        </w:rPr>
        <w:t>6</w:t>
      </w:r>
      <w:r w:rsidR="00F44683">
        <w:rPr>
          <w:b/>
          <w:bCs/>
          <w:i/>
          <w:iCs/>
          <w:color w:val="002060"/>
          <w:sz w:val="20"/>
        </w:rPr>
        <w:t>)</w:t>
      </w:r>
    </w:p>
    <w:p w14:paraId="46382D56" w14:textId="378D731A" w:rsidR="003A0610" w:rsidRDefault="003A0610" w:rsidP="003A0610">
      <w:pPr>
        <w:pStyle w:val="BNDES"/>
        <w:numPr>
          <w:ilvl w:val="1"/>
          <w:numId w:val="22"/>
        </w:numPr>
        <w:spacing w:before="120" w:after="120"/>
        <w:rPr>
          <w:rFonts w:cs="Arial"/>
          <w:color w:val="000000"/>
          <w:szCs w:val="24"/>
        </w:rPr>
      </w:pPr>
      <w:r>
        <w:rPr>
          <w:rFonts w:cs="Arial"/>
          <w:bCs/>
          <w:szCs w:val="24"/>
        </w:rPr>
        <w:t xml:space="preserve">Liquidação de parcelas ou </w:t>
      </w:r>
      <w:r w:rsidRPr="00767B0D">
        <w:rPr>
          <w:rFonts w:cs="Arial"/>
          <w:bCs/>
          <w:szCs w:val="24"/>
        </w:rPr>
        <w:t>CPR</w:t>
      </w:r>
      <w:r>
        <w:rPr>
          <w:rFonts w:cs="Arial"/>
          <w:bCs/>
          <w:szCs w:val="24"/>
        </w:rPr>
        <w:t>s</w:t>
      </w:r>
      <w:r w:rsidRPr="00767B0D">
        <w:rPr>
          <w:rFonts w:cs="Arial"/>
          <w:bCs/>
          <w:szCs w:val="24"/>
        </w:rPr>
        <w:t xml:space="preserve"> registradas e emitidas por produtores rurais em favor de instituições financeiras, originalmente contratadas ou emitidas no período de 1º de julho de 2024 a 30 de junho de 2025, que estavam em situação de inadimplência em 15 de dezembro de 2025</w:t>
      </w:r>
      <w:r>
        <w:rPr>
          <w:rFonts w:cs="Arial"/>
          <w:bCs/>
          <w:szCs w:val="24"/>
        </w:rPr>
        <w:t>.</w:t>
      </w:r>
      <w:r w:rsidR="00F44683">
        <w:rPr>
          <w:rFonts w:cs="Arial"/>
          <w:bCs/>
          <w:szCs w:val="24"/>
        </w:rPr>
        <w:t xml:space="preserve"> </w:t>
      </w:r>
      <w:r w:rsidR="00F44683" w:rsidRPr="00D23655">
        <w:rPr>
          <w:b/>
          <w:bCs/>
          <w:i/>
          <w:iCs/>
          <w:color w:val="002060"/>
          <w:sz w:val="20"/>
        </w:rPr>
        <w:t>(</w:t>
      </w:r>
      <w:r w:rsidR="00F44683">
        <w:rPr>
          <w:b/>
          <w:bCs/>
          <w:i/>
          <w:iCs/>
          <w:color w:val="002060"/>
          <w:sz w:val="20"/>
        </w:rPr>
        <w:t>Incluído</w:t>
      </w:r>
      <w:r w:rsidR="00F44683" w:rsidRPr="00D23655">
        <w:rPr>
          <w:b/>
          <w:bCs/>
          <w:i/>
          <w:iCs/>
          <w:color w:val="002060"/>
          <w:sz w:val="20"/>
        </w:rPr>
        <w:t xml:space="preserve"> pela Circular SUP/ADIG nº </w:t>
      </w:r>
      <w:r w:rsidR="00BE52C9">
        <w:rPr>
          <w:b/>
          <w:bCs/>
          <w:i/>
          <w:iCs/>
          <w:color w:val="002060"/>
          <w:sz w:val="20"/>
        </w:rPr>
        <w:t>07</w:t>
      </w:r>
      <w:r w:rsidR="00F44683" w:rsidRPr="00D23655">
        <w:rPr>
          <w:b/>
          <w:bCs/>
          <w:i/>
          <w:iCs/>
          <w:color w:val="002060"/>
          <w:sz w:val="20"/>
        </w:rPr>
        <w:t>/202</w:t>
      </w:r>
      <w:r w:rsidR="00BE52C9">
        <w:rPr>
          <w:b/>
          <w:bCs/>
          <w:i/>
          <w:iCs/>
          <w:color w:val="002060"/>
          <w:sz w:val="20"/>
        </w:rPr>
        <w:t>6</w:t>
      </w:r>
      <w:r w:rsidR="00F44683" w:rsidRPr="00D23655">
        <w:rPr>
          <w:b/>
          <w:bCs/>
          <w:i/>
          <w:iCs/>
          <w:color w:val="002060"/>
          <w:sz w:val="20"/>
        </w:rPr>
        <w:t xml:space="preserve">, de </w:t>
      </w:r>
      <w:r w:rsidR="00BE52C9">
        <w:rPr>
          <w:b/>
          <w:bCs/>
          <w:i/>
          <w:iCs/>
          <w:color w:val="002060"/>
          <w:sz w:val="20"/>
        </w:rPr>
        <w:t>13</w:t>
      </w:r>
      <w:r w:rsidR="00F44683" w:rsidRPr="00D23655">
        <w:rPr>
          <w:b/>
          <w:bCs/>
          <w:i/>
          <w:iCs/>
          <w:color w:val="002060"/>
          <w:sz w:val="20"/>
        </w:rPr>
        <w:t>.</w:t>
      </w:r>
      <w:r w:rsidR="00BE52C9">
        <w:rPr>
          <w:b/>
          <w:bCs/>
          <w:i/>
          <w:iCs/>
          <w:color w:val="002060"/>
          <w:sz w:val="20"/>
        </w:rPr>
        <w:t>01</w:t>
      </w:r>
      <w:r w:rsidR="00F44683" w:rsidRPr="00D23655">
        <w:rPr>
          <w:b/>
          <w:bCs/>
          <w:i/>
          <w:iCs/>
          <w:color w:val="002060"/>
          <w:sz w:val="20"/>
        </w:rPr>
        <w:t>.202</w:t>
      </w:r>
      <w:r w:rsidR="00BE52C9">
        <w:rPr>
          <w:b/>
          <w:bCs/>
          <w:i/>
          <w:iCs/>
          <w:color w:val="002060"/>
          <w:sz w:val="20"/>
        </w:rPr>
        <w:t>6</w:t>
      </w:r>
      <w:r w:rsidR="00F44683">
        <w:rPr>
          <w:b/>
          <w:bCs/>
          <w:i/>
          <w:iCs/>
          <w:color w:val="002060"/>
          <w:sz w:val="20"/>
        </w:rPr>
        <w:t>)</w:t>
      </w:r>
    </w:p>
    <w:p w14:paraId="5C61DD7A" w14:textId="590E6218" w:rsidR="000768AD" w:rsidRPr="00072FEE" w:rsidRDefault="00072FEE" w:rsidP="003A0610">
      <w:pPr>
        <w:pStyle w:val="BNDES"/>
        <w:keepNext/>
        <w:numPr>
          <w:ilvl w:val="0"/>
          <w:numId w:val="22"/>
        </w:numPr>
        <w:spacing w:before="360" w:after="120"/>
        <w:ind w:left="567" w:hanging="567"/>
        <w:rPr>
          <w:b/>
        </w:rPr>
      </w:pPr>
      <w:r w:rsidRPr="00072FEE">
        <w:rPr>
          <w:b/>
        </w:rPr>
        <w:t>CONDIÇÕES DE FINANCIAMENTO</w:t>
      </w:r>
    </w:p>
    <w:p w14:paraId="47C32E82" w14:textId="3F6E3EB7" w:rsidR="000768AD" w:rsidRDefault="000768AD" w:rsidP="005B17BE">
      <w:pPr>
        <w:pStyle w:val="BNDES"/>
        <w:spacing w:before="120" w:after="120"/>
        <w:ind w:left="567"/>
        <w:rPr>
          <w:rFonts w:cs="Arial"/>
          <w:szCs w:val="24"/>
        </w:rPr>
      </w:pPr>
      <w:r w:rsidRPr="009D0B4D">
        <w:rPr>
          <w:bCs/>
        </w:rPr>
        <w:t xml:space="preserve">Nos financiamentos concedidos </w:t>
      </w:r>
      <w:r w:rsidR="005B17BE">
        <w:rPr>
          <w:bCs/>
        </w:rPr>
        <w:t>neste Programa</w:t>
      </w:r>
      <w:r w:rsidRPr="009D0B4D">
        <w:rPr>
          <w:bCs/>
        </w:rPr>
        <w:t xml:space="preserve">, deverão ser seguidas as condições estabelecidas nos itens </w:t>
      </w:r>
      <w:r>
        <w:rPr>
          <w:bCs/>
        </w:rPr>
        <w:t>4.1</w:t>
      </w:r>
      <w:r w:rsidRPr="009D0B4D">
        <w:rPr>
          <w:bCs/>
        </w:rPr>
        <w:t xml:space="preserve"> a</w:t>
      </w:r>
      <w:r>
        <w:rPr>
          <w:bCs/>
        </w:rPr>
        <w:t xml:space="preserve"> 4.</w:t>
      </w:r>
      <w:r w:rsidR="00A20632">
        <w:rPr>
          <w:bCs/>
        </w:rPr>
        <w:t>5</w:t>
      </w:r>
      <w:r>
        <w:rPr>
          <w:bCs/>
        </w:rPr>
        <w:t>, observado que a</w:t>
      </w:r>
      <w:r w:rsidRPr="009D0B4D">
        <w:rPr>
          <w:rFonts w:cs="Arial"/>
          <w:szCs w:val="24"/>
        </w:rPr>
        <w:t xml:space="preserve"> </w:t>
      </w:r>
      <w:r>
        <w:rPr>
          <w:rFonts w:cs="Arial"/>
          <w:szCs w:val="24"/>
        </w:rPr>
        <w:t xml:space="preserve">sua </w:t>
      </w:r>
      <w:r w:rsidRPr="009D0B4D">
        <w:rPr>
          <w:rFonts w:cs="Arial"/>
          <w:szCs w:val="24"/>
        </w:rPr>
        <w:t xml:space="preserve">Condição Operacional Vigente é representada pelo código </w:t>
      </w:r>
      <w:r w:rsidR="00A44EFE" w:rsidRPr="00924A1A">
        <w:rPr>
          <w:b/>
          <w:bCs/>
        </w:rPr>
        <w:t>LIQ DIVIDAS RURAIS</w:t>
      </w:r>
      <w:r w:rsidRPr="00924A1A">
        <w:rPr>
          <w:rFonts w:cs="Arial"/>
          <w:szCs w:val="24"/>
        </w:rPr>
        <w:t>.</w:t>
      </w:r>
    </w:p>
    <w:p w14:paraId="06E476C6" w14:textId="7DFEEAA5" w:rsidR="000768AD" w:rsidRDefault="000768AD" w:rsidP="003A0610">
      <w:pPr>
        <w:pStyle w:val="BNDES"/>
        <w:keepNext/>
        <w:numPr>
          <w:ilvl w:val="1"/>
          <w:numId w:val="22"/>
        </w:numPr>
        <w:tabs>
          <w:tab w:val="left" w:pos="1276"/>
        </w:tabs>
        <w:spacing w:before="120" w:after="120"/>
        <w:ind w:left="1276" w:hanging="709"/>
      </w:pPr>
      <w:r w:rsidRPr="009D0B4D">
        <w:rPr>
          <w:b/>
        </w:rPr>
        <w:t>Taxa de Juros</w:t>
      </w:r>
    </w:p>
    <w:p w14:paraId="05AD4520" w14:textId="6CF9B280" w:rsidR="000768AD" w:rsidRPr="00401BFE" w:rsidRDefault="000768AD" w:rsidP="00ED353F">
      <w:pPr>
        <w:pStyle w:val="BNDES"/>
        <w:keepNext/>
        <w:numPr>
          <w:ilvl w:val="2"/>
          <w:numId w:val="15"/>
        </w:numPr>
        <w:tabs>
          <w:tab w:val="left" w:pos="2127"/>
        </w:tabs>
        <w:spacing w:before="120" w:after="120"/>
        <w:ind w:left="2127" w:hanging="851"/>
      </w:pPr>
      <w:r w:rsidRPr="009D0B4D">
        <w:rPr>
          <w:b/>
        </w:rPr>
        <w:t>Custo Financeiro:</w:t>
      </w:r>
    </w:p>
    <w:p w14:paraId="5ED983A2" w14:textId="4575C20F" w:rsidR="00401BFE" w:rsidRPr="003826F8" w:rsidRDefault="00401BFE" w:rsidP="00401BFE">
      <w:pPr>
        <w:pStyle w:val="BNDES"/>
        <w:keepNext/>
        <w:tabs>
          <w:tab w:val="left" w:pos="2127"/>
        </w:tabs>
        <w:spacing w:before="120" w:after="120"/>
        <w:ind w:left="2127"/>
      </w:pPr>
      <w:r>
        <w:t>S</w:t>
      </w:r>
      <w:r w:rsidRPr="00401BFE">
        <w:t xml:space="preserve">erá conforme abaixo, considerando o enquadramento do </w:t>
      </w:r>
      <w:r w:rsidR="00A44EFE">
        <w:t>Cliente</w:t>
      </w:r>
      <w:r w:rsidR="00A85FE8">
        <w:t xml:space="preserve"> Final</w:t>
      </w:r>
      <w:r w:rsidRPr="00401BFE">
        <w:t xml:space="preserve"> vigente na data da contratação</w:t>
      </w:r>
      <w:r w:rsidR="00A44EFE">
        <w:t xml:space="preserve"> da operação ao amparo deste Programa</w:t>
      </w:r>
      <w:r>
        <w:t>:</w:t>
      </w:r>
    </w:p>
    <w:p w14:paraId="6341A321" w14:textId="74D152EB" w:rsidR="000768AD" w:rsidRDefault="00A41B35" w:rsidP="00B71274">
      <w:pPr>
        <w:pStyle w:val="BNDES"/>
        <w:numPr>
          <w:ilvl w:val="0"/>
          <w:numId w:val="7"/>
        </w:numPr>
        <w:tabs>
          <w:tab w:val="left" w:pos="2552"/>
        </w:tabs>
        <w:spacing w:before="120" w:after="120"/>
        <w:ind w:left="2551" w:hanging="425"/>
      </w:pPr>
      <w:r w:rsidRPr="00A41B35">
        <w:t xml:space="preserve">2% a.a. (dois por cento ao ano) quando se tratar de linha de crédito </w:t>
      </w:r>
      <w:r w:rsidR="00A44EFE" w:rsidRPr="00A44EFE">
        <w:t>com o limite de que trata o</w:t>
      </w:r>
      <w:r w:rsidR="00A44EFE">
        <w:t xml:space="preserve"> item 4.5.1</w:t>
      </w:r>
      <w:r w:rsidR="000768AD">
        <w:t>;</w:t>
      </w:r>
    </w:p>
    <w:p w14:paraId="681C2644" w14:textId="2B4EABB6" w:rsidR="000768AD" w:rsidRDefault="00A41B35" w:rsidP="00B71274">
      <w:pPr>
        <w:pStyle w:val="BNDES"/>
        <w:numPr>
          <w:ilvl w:val="0"/>
          <w:numId w:val="7"/>
        </w:numPr>
        <w:tabs>
          <w:tab w:val="left" w:pos="2552"/>
        </w:tabs>
        <w:spacing w:before="120" w:after="120"/>
        <w:ind w:left="2551" w:hanging="425"/>
      </w:pPr>
      <w:r w:rsidRPr="00584C64">
        <w:rPr>
          <w:rFonts w:cs="Arial"/>
          <w:spacing w:val="-2"/>
        </w:rPr>
        <w:t>4</w:t>
      </w:r>
      <w:r w:rsidRPr="00B85169">
        <w:rPr>
          <w:rFonts w:cs="Arial"/>
          <w:spacing w:val="-2"/>
        </w:rPr>
        <w:t xml:space="preserve">% a.a. (quatro por cento ao ano) </w:t>
      </w:r>
      <w:r w:rsidR="00063CA6" w:rsidRPr="00063CA6">
        <w:rPr>
          <w:rFonts w:cs="Arial"/>
          <w:spacing w:val="-2"/>
        </w:rPr>
        <w:t>quando se tratar d</w:t>
      </w:r>
      <w:r w:rsidR="00063CA6">
        <w:rPr>
          <w:rFonts w:cs="Arial"/>
          <w:spacing w:val="-2"/>
        </w:rPr>
        <w:t>e</w:t>
      </w:r>
      <w:r w:rsidR="00063CA6" w:rsidRPr="00063CA6">
        <w:rPr>
          <w:rFonts w:cs="Arial"/>
          <w:spacing w:val="-2"/>
        </w:rPr>
        <w:t xml:space="preserve"> linha de crédito com os limites de que trata</w:t>
      </w:r>
      <w:r w:rsidR="00063CA6">
        <w:rPr>
          <w:rFonts w:cs="Arial"/>
          <w:spacing w:val="-2"/>
        </w:rPr>
        <w:t>m os itens 4.5.2 e 4.5.5</w:t>
      </w:r>
      <w:r w:rsidR="005B17BE" w:rsidRPr="00B85169">
        <w:t>;</w:t>
      </w:r>
      <w:r w:rsidRPr="00B85169">
        <w:t xml:space="preserve"> e</w:t>
      </w:r>
    </w:p>
    <w:p w14:paraId="23F25D1F" w14:textId="122BA22B" w:rsidR="005B17BE" w:rsidRPr="003826F8" w:rsidRDefault="00A41B35" w:rsidP="00B71274">
      <w:pPr>
        <w:pStyle w:val="BNDES"/>
        <w:numPr>
          <w:ilvl w:val="0"/>
          <w:numId w:val="7"/>
        </w:numPr>
        <w:tabs>
          <w:tab w:val="left" w:pos="2552"/>
        </w:tabs>
        <w:spacing w:before="120" w:after="120"/>
        <w:ind w:left="2551" w:hanging="425"/>
      </w:pPr>
      <w:r w:rsidRPr="00584C64">
        <w:rPr>
          <w:rFonts w:cs="Arial"/>
          <w:spacing w:val="-2"/>
        </w:rPr>
        <w:t>6% a.a. (seis por cento ao ano)</w:t>
      </w:r>
      <w:r w:rsidRPr="052AC82E">
        <w:rPr>
          <w:rFonts w:cs="Arial"/>
        </w:rPr>
        <w:t xml:space="preserve"> </w:t>
      </w:r>
      <w:r w:rsidR="00063CA6" w:rsidRPr="00063CA6">
        <w:rPr>
          <w:rFonts w:cs="Arial"/>
        </w:rPr>
        <w:t xml:space="preserve">quando se tratar de linha de crédito com os limites de que tratam os itens </w:t>
      </w:r>
      <w:r w:rsidR="00B85169" w:rsidRPr="00B85169">
        <w:rPr>
          <w:rFonts w:cs="Arial"/>
        </w:rPr>
        <w:t>4.5.3, 4.5.4 e 4.5.6</w:t>
      </w:r>
      <w:r w:rsidR="005B17BE" w:rsidRPr="00B85169">
        <w:t>.</w:t>
      </w:r>
    </w:p>
    <w:p w14:paraId="1AF4F385" w14:textId="352E5AC7" w:rsidR="000768AD" w:rsidRPr="003826F8" w:rsidRDefault="000768AD" w:rsidP="00ED353F">
      <w:pPr>
        <w:pStyle w:val="BNDES"/>
        <w:numPr>
          <w:ilvl w:val="2"/>
          <w:numId w:val="15"/>
        </w:numPr>
        <w:tabs>
          <w:tab w:val="left" w:pos="2127"/>
        </w:tabs>
        <w:spacing w:before="120" w:after="120"/>
        <w:ind w:left="2127" w:hanging="851"/>
      </w:pPr>
      <w:r w:rsidRPr="003826F8">
        <w:rPr>
          <w:b/>
        </w:rPr>
        <w:t>Remuneração do BNDES:</w:t>
      </w:r>
      <w:r w:rsidRPr="003826F8">
        <w:t xml:space="preserve"> </w:t>
      </w:r>
      <w:r w:rsidR="00492C6A">
        <w:t>1</w:t>
      </w:r>
      <w:r w:rsidRPr="003826F8">
        <w:t>% a.a. (</w:t>
      </w:r>
      <w:r w:rsidR="00492C6A">
        <w:t>um</w:t>
      </w:r>
      <w:r w:rsidRPr="003826F8">
        <w:t xml:space="preserve"> por cento ao ano).</w:t>
      </w:r>
    </w:p>
    <w:p w14:paraId="422EEF9C" w14:textId="6D94B84C" w:rsidR="000768AD" w:rsidRDefault="000768AD" w:rsidP="00ED353F">
      <w:pPr>
        <w:pStyle w:val="BNDES"/>
        <w:numPr>
          <w:ilvl w:val="2"/>
          <w:numId w:val="15"/>
        </w:numPr>
        <w:tabs>
          <w:tab w:val="left" w:pos="2127"/>
        </w:tabs>
        <w:spacing w:before="120" w:after="120"/>
        <w:ind w:left="2127" w:hanging="851"/>
      </w:pPr>
      <w:r w:rsidRPr="003826F8">
        <w:rPr>
          <w:b/>
        </w:rPr>
        <w:t>Remuneração d</w:t>
      </w:r>
      <w:r>
        <w:rPr>
          <w:b/>
        </w:rPr>
        <w:t>o</w:t>
      </w:r>
      <w:r w:rsidRPr="003826F8">
        <w:rPr>
          <w:b/>
        </w:rPr>
        <w:t xml:space="preserve"> </w:t>
      </w:r>
      <w:r>
        <w:rPr>
          <w:b/>
        </w:rPr>
        <w:t>Agente</w:t>
      </w:r>
      <w:r w:rsidRPr="003826F8">
        <w:rPr>
          <w:b/>
        </w:rPr>
        <w:t xml:space="preserve"> Financeir</w:t>
      </w:r>
      <w:r>
        <w:rPr>
          <w:b/>
        </w:rPr>
        <w:t>o</w:t>
      </w:r>
      <w:r w:rsidRPr="003826F8">
        <w:rPr>
          <w:b/>
        </w:rPr>
        <w:t xml:space="preserve"> Credenciad</w:t>
      </w:r>
      <w:r>
        <w:rPr>
          <w:b/>
        </w:rPr>
        <w:t>o</w:t>
      </w:r>
      <w:r w:rsidRPr="003826F8">
        <w:rPr>
          <w:b/>
        </w:rPr>
        <w:t>:</w:t>
      </w:r>
      <w:r w:rsidRPr="003826F8">
        <w:t xml:space="preserve"> até </w:t>
      </w:r>
      <w:r w:rsidR="00492C6A">
        <w:t>3</w:t>
      </w:r>
      <w:r w:rsidRPr="003826F8">
        <w:t>% a.a. (</w:t>
      </w:r>
      <w:r w:rsidR="00492C6A">
        <w:t>três</w:t>
      </w:r>
      <w:r w:rsidRPr="003826F8">
        <w:t xml:space="preserve"> por cento ao ano).</w:t>
      </w:r>
    </w:p>
    <w:p w14:paraId="2D136CAB" w14:textId="77777777" w:rsidR="00823B14" w:rsidRPr="00823B14" w:rsidRDefault="00823B14" w:rsidP="00ED353F">
      <w:pPr>
        <w:pStyle w:val="BNDES"/>
        <w:numPr>
          <w:ilvl w:val="2"/>
          <w:numId w:val="15"/>
        </w:numPr>
        <w:tabs>
          <w:tab w:val="num" w:pos="1276"/>
          <w:tab w:val="left" w:pos="2127"/>
        </w:tabs>
        <w:spacing w:before="120" w:after="120"/>
        <w:ind w:left="2127" w:hanging="851"/>
        <w:rPr>
          <w:b/>
        </w:rPr>
      </w:pPr>
      <w:r w:rsidRPr="00823B14">
        <w:rPr>
          <w:b/>
        </w:rPr>
        <w:lastRenderedPageBreak/>
        <w:t>Sistemática de Cálculo:</w:t>
      </w:r>
      <w:r w:rsidRPr="00823B14">
        <w:rPr>
          <w:bCs/>
        </w:rPr>
        <w:t xml:space="preserve"> os juros devidos pelo Cliente Final deverão ser calculados e exigidos segundo a seguinte fórmula:</w:t>
      </w:r>
    </w:p>
    <w:p w14:paraId="5D3CB6DC" w14:textId="77777777" w:rsidR="00823B14" w:rsidRPr="00D85254" w:rsidRDefault="00823B14" w:rsidP="00823B14">
      <w:pPr>
        <w:spacing w:before="120" w:after="120"/>
        <w:ind w:left="2127"/>
        <w:jc w:val="both"/>
        <w:rPr>
          <w:rFonts w:ascii="Arial" w:hAnsi="Arial" w:cs="Arial"/>
          <w:lang w:val="fr-FR"/>
        </w:rPr>
      </w:pPr>
      <w:r w:rsidRPr="00D85254">
        <w:rPr>
          <w:rFonts w:ascii="Arial" w:hAnsi="Arial" w:cs="Arial"/>
          <w:lang w:val="fr-FR"/>
        </w:rPr>
        <w:t>J</w:t>
      </w:r>
      <w:r w:rsidRPr="00D85254">
        <w:rPr>
          <w:rFonts w:ascii="Arial" w:hAnsi="Arial" w:cs="Arial"/>
          <w:vertAlign w:val="subscript"/>
          <w:lang w:val="fr-FR"/>
        </w:rPr>
        <w:t>n </w:t>
      </w:r>
      <w:r w:rsidRPr="00D85254">
        <w:rPr>
          <w:rFonts w:ascii="Arial" w:hAnsi="Arial" w:cs="Arial"/>
          <w:lang w:val="fr-FR"/>
        </w:rPr>
        <w:t>= SD</w:t>
      </w:r>
      <w:r w:rsidRPr="00D85254">
        <w:rPr>
          <w:rFonts w:ascii="Arial" w:hAnsi="Arial" w:cs="Arial"/>
          <w:vertAlign w:val="subscript"/>
          <w:lang w:val="fr-FR"/>
        </w:rPr>
        <w:t>n-1</w:t>
      </w:r>
      <w:r w:rsidRPr="00D85254">
        <w:rPr>
          <w:rFonts w:ascii="Arial" w:hAnsi="Arial" w:cs="Arial"/>
          <w:lang w:val="fr-FR"/>
        </w:rPr>
        <w:t xml:space="preserve"> • </w:t>
      </w:r>
      <m:oMath>
        <m:d>
          <m:dPr>
            <m:begChr m:val="{"/>
            <m:endChr m:val="}"/>
            <m:ctrlPr>
              <w:rPr>
                <w:rFonts w:ascii="Cambria Math" w:hAnsi="Cambria Math" w:cs="Arial"/>
                <w:i/>
              </w:rPr>
            </m:ctrlPr>
          </m:dPr>
          <m:e>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lang w:val="fr-FR"/>
                      </w:rPr>
                      <m:t>1+Taxa de Juros</m:t>
                    </m:r>
                  </m:e>
                </m:d>
              </m:e>
              <m:sup>
                <m:f>
                  <m:fPr>
                    <m:ctrlPr>
                      <w:rPr>
                        <w:rFonts w:ascii="Cambria Math" w:hAnsi="Cambria Math" w:cs="Arial"/>
                      </w:rPr>
                    </m:ctrlPr>
                  </m:fPr>
                  <m:num>
                    <m:r>
                      <m:rPr>
                        <m:sty m:val="p"/>
                      </m:rPr>
                      <w:rPr>
                        <w:rFonts w:ascii="Cambria Math" w:hAnsi="Cambria Math" w:cs="Arial"/>
                        <w:lang w:val="fr-FR"/>
                      </w:rPr>
                      <m:t>N</m:t>
                    </m:r>
                  </m:num>
                  <m:den>
                    <m:r>
                      <m:rPr>
                        <m:sty m:val="p"/>
                      </m:rPr>
                      <w:rPr>
                        <w:rFonts w:ascii="Cambria Math" w:hAnsi="Cambria Math" w:cs="Arial"/>
                        <w:lang w:val="fr-FR"/>
                      </w:rPr>
                      <m:t>y</m:t>
                    </m:r>
                  </m:den>
                </m:f>
              </m:sup>
            </m:sSup>
            <m:r>
              <m:rPr>
                <m:sty m:val="p"/>
              </m:rPr>
              <w:rPr>
                <w:rFonts w:ascii="Cambria Math" w:hAnsi="Cambria Math" w:cs="Arial"/>
                <w:lang w:val="fr-FR"/>
              </w:rPr>
              <m:t>-1</m:t>
            </m:r>
          </m:e>
        </m:d>
      </m:oMath>
    </w:p>
    <w:p w14:paraId="7D3FEE7C" w14:textId="77777777" w:rsidR="00823B14" w:rsidRPr="003826F8" w:rsidRDefault="00823B14" w:rsidP="00823B14">
      <w:pPr>
        <w:spacing w:after="120"/>
        <w:ind w:left="2127"/>
        <w:jc w:val="both"/>
        <w:rPr>
          <w:rFonts w:ascii="Arial" w:hAnsi="Arial" w:cs="Arial"/>
          <w:b/>
        </w:rPr>
      </w:pPr>
      <w:r w:rsidRPr="003826F8">
        <w:rPr>
          <w:rFonts w:ascii="Arial" w:hAnsi="Arial" w:cs="Arial"/>
          <w:b/>
        </w:rPr>
        <w:t>onde:</w:t>
      </w:r>
    </w:p>
    <w:p w14:paraId="18ACFFB7" w14:textId="77777777" w:rsidR="00823B14" w:rsidRPr="003826F8" w:rsidRDefault="00823B14" w:rsidP="00823B14">
      <w:pPr>
        <w:spacing w:before="120" w:after="120"/>
        <w:ind w:left="2127"/>
        <w:jc w:val="both"/>
        <w:rPr>
          <w:rFonts w:ascii="Arial" w:hAnsi="Arial" w:cs="Arial"/>
        </w:rPr>
      </w:pPr>
      <w:r w:rsidRPr="003826F8">
        <w:rPr>
          <w:rFonts w:ascii="Arial" w:hAnsi="Arial" w:cs="Arial"/>
          <w:b/>
          <w:bCs/>
        </w:rPr>
        <w:t>J</w:t>
      </w:r>
      <w:r w:rsidRPr="003826F8">
        <w:rPr>
          <w:rFonts w:ascii="Arial" w:hAnsi="Arial" w:cs="Arial"/>
          <w:b/>
          <w:bCs/>
          <w:vertAlign w:val="subscript"/>
        </w:rPr>
        <w:t>n</w:t>
      </w:r>
      <w:r w:rsidRPr="003826F8">
        <w:rPr>
          <w:rFonts w:ascii="Arial" w:hAnsi="Arial" w:cs="Arial"/>
        </w:rPr>
        <w:t>:</w:t>
      </w:r>
      <w:r>
        <w:rPr>
          <w:rFonts w:ascii="Arial" w:hAnsi="Arial" w:cs="Arial"/>
        </w:rPr>
        <w:t xml:space="preserve"> </w:t>
      </w:r>
      <w:r w:rsidRPr="003826F8">
        <w:rPr>
          <w:rFonts w:ascii="Arial" w:hAnsi="Arial" w:cs="Arial"/>
        </w:rPr>
        <w:t>Juros devidos pelo Cliente Final, em R$, no momento “n”;</w:t>
      </w:r>
    </w:p>
    <w:p w14:paraId="3FDABBEA" w14:textId="77777777" w:rsidR="00823B14" w:rsidRPr="003826F8" w:rsidRDefault="00823B14" w:rsidP="00823B14">
      <w:pPr>
        <w:spacing w:before="120" w:after="120"/>
        <w:ind w:left="2127"/>
        <w:jc w:val="both"/>
        <w:rPr>
          <w:rFonts w:ascii="Arial" w:hAnsi="Arial" w:cs="Arial"/>
        </w:rPr>
      </w:pPr>
      <w:r w:rsidRPr="003826F8">
        <w:rPr>
          <w:rFonts w:ascii="Arial" w:hAnsi="Arial" w:cs="Arial"/>
          <w:b/>
          <w:bCs/>
        </w:rPr>
        <w:t>SD</w:t>
      </w:r>
      <w:r w:rsidRPr="003826F8">
        <w:rPr>
          <w:rFonts w:ascii="Arial" w:hAnsi="Arial" w:cs="Arial"/>
          <w:b/>
          <w:bCs/>
          <w:vertAlign w:val="subscript"/>
        </w:rPr>
        <w:t>n-1</w:t>
      </w:r>
      <w:r w:rsidRPr="003826F8">
        <w:rPr>
          <w:rFonts w:ascii="Arial" w:hAnsi="Arial" w:cs="Arial"/>
        </w:rPr>
        <w:t>:</w:t>
      </w:r>
      <w:r>
        <w:rPr>
          <w:rFonts w:ascii="Arial" w:hAnsi="Arial" w:cs="Arial"/>
        </w:rPr>
        <w:t xml:space="preserve"> </w:t>
      </w:r>
      <w:r w:rsidRPr="003826F8">
        <w:rPr>
          <w:rFonts w:ascii="Arial" w:hAnsi="Arial" w:cs="Arial"/>
        </w:rPr>
        <w:t>Saldo Devedor, em R$, no momento “n-1”;</w:t>
      </w:r>
    </w:p>
    <w:p w14:paraId="4567CED5" w14:textId="77777777" w:rsidR="00823B14" w:rsidRPr="003826F8" w:rsidRDefault="00823B14" w:rsidP="00823B14">
      <w:pPr>
        <w:spacing w:before="120" w:after="120"/>
        <w:ind w:left="2127"/>
        <w:jc w:val="both"/>
        <w:rPr>
          <w:rFonts w:ascii="Arial" w:hAnsi="Arial" w:cs="Arial"/>
          <w:b/>
          <w:i/>
          <w:snapToGrid w:val="0"/>
          <w:color w:val="000099"/>
          <w:sz w:val="20"/>
        </w:rPr>
      </w:pPr>
      <w:r w:rsidRPr="003826F8">
        <w:rPr>
          <w:rFonts w:ascii="Arial" w:hAnsi="Arial" w:cs="Arial"/>
          <w:b/>
          <w:bCs/>
        </w:rPr>
        <w:t>N</w:t>
      </w:r>
      <w:r w:rsidRPr="003826F8">
        <w:rPr>
          <w:rFonts w:ascii="Arial" w:hAnsi="Arial" w:cs="Arial"/>
        </w:rPr>
        <w:t xml:space="preserve">: Número de dias existentes entre a data de cada evento financeiro e a data de vencimento ou liquidação da obrigação, considerando-se como evento financeiro todo e qualquer fato de natureza financeira do qual possa resultar alteração do saldo devedor do contrato; </w:t>
      </w:r>
    </w:p>
    <w:p w14:paraId="3A769E84" w14:textId="77777777" w:rsidR="00823B14" w:rsidRPr="003826F8" w:rsidRDefault="00823B14" w:rsidP="00823B14">
      <w:pPr>
        <w:spacing w:before="120" w:after="120"/>
        <w:ind w:left="2127"/>
        <w:jc w:val="both"/>
        <w:rPr>
          <w:rFonts w:ascii="Arial" w:hAnsi="Arial" w:cs="Arial"/>
          <w:b/>
          <w:i/>
          <w:snapToGrid w:val="0"/>
          <w:color w:val="000099"/>
          <w:sz w:val="20"/>
        </w:rPr>
      </w:pPr>
      <w:r w:rsidRPr="003826F8">
        <w:rPr>
          <w:rFonts w:ascii="Arial" w:hAnsi="Arial" w:cs="Arial"/>
          <w:b/>
          <w:bCs/>
        </w:rPr>
        <w:t>Y</w:t>
      </w:r>
      <w:r w:rsidRPr="003826F8">
        <w:rPr>
          <w:rFonts w:ascii="Arial" w:hAnsi="Arial" w:cs="Arial"/>
        </w:rPr>
        <w:t xml:space="preserve">: Quantidade de dias no ano civil, podendo ser 365 ou 366, conforme o caso; e </w:t>
      </w:r>
    </w:p>
    <w:p w14:paraId="73ABFF53" w14:textId="198B9AA9" w:rsidR="00823B14" w:rsidRPr="003826F8" w:rsidRDefault="00823B14" w:rsidP="00823B14">
      <w:pPr>
        <w:pStyle w:val="BNDES"/>
        <w:spacing w:before="120" w:after="120"/>
        <w:ind w:left="2127"/>
      </w:pPr>
      <w:r w:rsidRPr="003826F8">
        <w:rPr>
          <w:rFonts w:cs="Arial"/>
          <w:b/>
          <w:bCs/>
          <w:szCs w:val="24"/>
        </w:rPr>
        <w:t>Taxa de Juros</w:t>
      </w:r>
      <w:r w:rsidRPr="003826F8">
        <w:rPr>
          <w:rFonts w:cs="Arial"/>
          <w:szCs w:val="24"/>
        </w:rPr>
        <w:t xml:space="preserve">: </w:t>
      </w:r>
      <w:r w:rsidR="00ED353F">
        <w:rPr>
          <w:rFonts w:cs="Arial"/>
          <w:szCs w:val="24"/>
        </w:rPr>
        <w:t>Será</w:t>
      </w:r>
      <w:r w:rsidR="00ED353F" w:rsidRPr="00ED353F">
        <w:rPr>
          <w:rFonts w:cs="Arial"/>
          <w:szCs w:val="24"/>
        </w:rPr>
        <w:t xml:space="preserve"> calculada mediante a conversão em fatores do </w:t>
      </w:r>
      <w:r w:rsidR="00ED353F">
        <w:rPr>
          <w:rFonts w:cs="Arial"/>
          <w:szCs w:val="24"/>
        </w:rPr>
        <w:t>Custo</w:t>
      </w:r>
      <w:r w:rsidR="00ED353F" w:rsidRPr="00ED353F">
        <w:rPr>
          <w:rFonts w:cs="Arial"/>
          <w:szCs w:val="24"/>
        </w:rPr>
        <w:t xml:space="preserve"> </w:t>
      </w:r>
      <w:r w:rsidR="00ED353F">
        <w:rPr>
          <w:rFonts w:cs="Arial"/>
          <w:szCs w:val="24"/>
        </w:rPr>
        <w:t>F</w:t>
      </w:r>
      <w:r w:rsidR="00ED353F" w:rsidRPr="00ED353F">
        <w:rPr>
          <w:rFonts w:cs="Arial"/>
          <w:szCs w:val="24"/>
        </w:rPr>
        <w:t xml:space="preserve">inanceiro, da </w:t>
      </w:r>
      <w:r w:rsidR="00ED353F">
        <w:rPr>
          <w:rFonts w:cs="Arial"/>
          <w:szCs w:val="24"/>
        </w:rPr>
        <w:t>R</w:t>
      </w:r>
      <w:r w:rsidR="00ED353F" w:rsidRPr="00ED353F">
        <w:rPr>
          <w:rFonts w:cs="Arial"/>
          <w:szCs w:val="24"/>
        </w:rPr>
        <w:t xml:space="preserve">emuneração do BNDES e da </w:t>
      </w:r>
      <w:r w:rsidR="00ED353F">
        <w:rPr>
          <w:rFonts w:cs="Arial"/>
          <w:szCs w:val="24"/>
        </w:rPr>
        <w:t>R</w:t>
      </w:r>
      <w:r w:rsidR="00ED353F" w:rsidRPr="00ED353F">
        <w:rPr>
          <w:rFonts w:cs="Arial"/>
          <w:szCs w:val="24"/>
        </w:rPr>
        <w:t xml:space="preserve">emuneração do </w:t>
      </w:r>
      <w:r w:rsidR="00ED353F">
        <w:rPr>
          <w:rFonts w:cs="Arial"/>
          <w:szCs w:val="24"/>
        </w:rPr>
        <w:t>A</w:t>
      </w:r>
      <w:r w:rsidR="00ED353F" w:rsidRPr="00ED353F">
        <w:rPr>
          <w:rFonts w:cs="Arial"/>
          <w:szCs w:val="24"/>
        </w:rPr>
        <w:t xml:space="preserve">gente </w:t>
      </w:r>
      <w:r w:rsidR="00ED353F">
        <w:rPr>
          <w:rFonts w:cs="Arial"/>
          <w:szCs w:val="24"/>
        </w:rPr>
        <w:t>F</w:t>
      </w:r>
      <w:r w:rsidR="00ED353F" w:rsidRPr="00ED353F">
        <w:rPr>
          <w:rFonts w:cs="Arial"/>
          <w:szCs w:val="24"/>
        </w:rPr>
        <w:t xml:space="preserve">inanceiro </w:t>
      </w:r>
      <w:r w:rsidR="00ED353F">
        <w:rPr>
          <w:rFonts w:cs="Arial"/>
          <w:szCs w:val="24"/>
        </w:rPr>
        <w:t>C</w:t>
      </w:r>
      <w:r w:rsidR="00ED353F" w:rsidRPr="00ED353F">
        <w:rPr>
          <w:rFonts w:cs="Arial"/>
          <w:szCs w:val="24"/>
        </w:rPr>
        <w:t>redenciado, respectivamente, e sua posterior multiplicação</w:t>
      </w:r>
      <w:r w:rsidRPr="003826F8">
        <w:rPr>
          <w:rFonts w:cs="Arial"/>
          <w:szCs w:val="24"/>
        </w:rPr>
        <w:t>.</w:t>
      </w:r>
    </w:p>
    <w:p w14:paraId="1DAB19A7" w14:textId="77777777" w:rsidR="000768AD" w:rsidRPr="003826F8" w:rsidRDefault="000768AD" w:rsidP="00ED353F">
      <w:pPr>
        <w:pStyle w:val="BNDES"/>
        <w:keepNext/>
        <w:numPr>
          <w:ilvl w:val="1"/>
          <w:numId w:val="15"/>
        </w:numPr>
        <w:tabs>
          <w:tab w:val="left" w:pos="567"/>
          <w:tab w:val="left" w:pos="1276"/>
        </w:tabs>
        <w:spacing w:before="120" w:after="120"/>
        <w:ind w:left="1276" w:hanging="709"/>
        <w:rPr>
          <w:b/>
        </w:rPr>
      </w:pPr>
      <w:r w:rsidRPr="003826F8">
        <w:rPr>
          <w:b/>
        </w:rPr>
        <w:t>Prazo Total</w:t>
      </w:r>
    </w:p>
    <w:p w14:paraId="4803D750" w14:textId="0E66AD05" w:rsidR="000768AD" w:rsidRPr="003826F8" w:rsidRDefault="00D04D85" w:rsidP="003B24F9">
      <w:pPr>
        <w:pStyle w:val="BNDES"/>
        <w:spacing w:before="120" w:after="120"/>
        <w:ind w:left="1276"/>
      </w:pPr>
      <w:r w:rsidRPr="00D04D85">
        <w:t>Até 9 (nove) anos, incluído até 1 (um) ano de carência, de acordo com a capacidade de pagamento do mutuário</w:t>
      </w:r>
      <w:r w:rsidR="000768AD" w:rsidRPr="003826F8">
        <w:rPr>
          <w:rFonts w:cs="Arial"/>
          <w:szCs w:val="24"/>
        </w:rPr>
        <w:t>.</w:t>
      </w:r>
    </w:p>
    <w:p w14:paraId="5667E204" w14:textId="77777777" w:rsidR="000768AD" w:rsidRPr="003826F8" w:rsidRDefault="000768AD" w:rsidP="00ED353F">
      <w:pPr>
        <w:pStyle w:val="BNDES"/>
        <w:keepNext/>
        <w:numPr>
          <w:ilvl w:val="1"/>
          <w:numId w:val="15"/>
        </w:numPr>
        <w:tabs>
          <w:tab w:val="left" w:pos="1276"/>
        </w:tabs>
        <w:spacing w:before="120" w:after="120"/>
        <w:ind w:left="1276" w:hanging="709"/>
        <w:rPr>
          <w:b/>
        </w:rPr>
      </w:pPr>
      <w:r w:rsidRPr="003826F8">
        <w:rPr>
          <w:b/>
        </w:rPr>
        <w:t>Periodicidade de Pagamentos</w:t>
      </w:r>
    </w:p>
    <w:p w14:paraId="6A569801" w14:textId="10C9E623" w:rsidR="000768AD" w:rsidRPr="001B44F6" w:rsidRDefault="000768AD" w:rsidP="00ED353F">
      <w:pPr>
        <w:pStyle w:val="BNDES"/>
        <w:numPr>
          <w:ilvl w:val="2"/>
          <w:numId w:val="14"/>
        </w:numPr>
        <w:tabs>
          <w:tab w:val="left" w:pos="2127"/>
        </w:tabs>
        <w:spacing w:before="120" w:after="120"/>
        <w:ind w:left="2127" w:hanging="851"/>
      </w:pPr>
      <w:r w:rsidRPr="001B44F6">
        <w:t>A periodicidade de pagamento do principal poderá ser mensal, semestral ou anual</w:t>
      </w:r>
      <w:r w:rsidR="005531D1">
        <w:t xml:space="preserve">, </w:t>
      </w:r>
      <w:r w:rsidR="005531D1" w:rsidRPr="00D04D85">
        <w:t>de acordo com a capacidade de pagamento do mutuário</w:t>
      </w:r>
      <w:r w:rsidRPr="001B44F6">
        <w:t>.</w:t>
      </w:r>
    </w:p>
    <w:p w14:paraId="1712556D" w14:textId="4F62767B" w:rsidR="000768AD" w:rsidRPr="001B44F6" w:rsidRDefault="000768AD" w:rsidP="00ED353F">
      <w:pPr>
        <w:pStyle w:val="BNDES"/>
        <w:numPr>
          <w:ilvl w:val="2"/>
          <w:numId w:val="14"/>
        </w:numPr>
        <w:tabs>
          <w:tab w:val="left" w:pos="2127"/>
        </w:tabs>
        <w:spacing w:before="120" w:after="120"/>
        <w:ind w:left="2127" w:hanging="851"/>
      </w:pPr>
      <w:r w:rsidRPr="001B44F6">
        <w:t xml:space="preserve">Durante a fase de carência, os juros deverão ser pagos com periodicidade </w:t>
      </w:r>
      <w:r w:rsidRPr="001B44F6">
        <w:rPr>
          <w:rFonts w:cs="Arial"/>
          <w:szCs w:val="24"/>
        </w:rPr>
        <w:t>trimestral, semestral ou anual</w:t>
      </w:r>
      <w:r w:rsidR="005531D1">
        <w:rPr>
          <w:rFonts w:cs="Arial"/>
          <w:szCs w:val="24"/>
        </w:rPr>
        <w:t xml:space="preserve">, </w:t>
      </w:r>
      <w:r w:rsidR="005531D1" w:rsidRPr="00D04D85">
        <w:t>de acordo com a capacidade de pagamento do mutuário</w:t>
      </w:r>
      <w:r w:rsidRPr="001B44F6">
        <w:rPr>
          <w:rFonts w:cs="Arial"/>
          <w:szCs w:val="24"/>
        </w:rPr>
        <w:t>.</w:t>
      </w:r>
    </w:p>
    <w:p w14:paraId="35640220" w14:textId="77777777" w:rsidR="000768AD" w:rsidRPr="001B44F6" w:rsidRDefault="000768AD" w:rsidP="00ED353F">
      <w:pPr>
        <w:pStyle w:val="BNDES"/>
        <w:numPr>
          <w:ilvl w:val="2"/>
          <w:numId w:val="14"/>
        </w:numPr>
        <w:tabs>
          <w:tab w:val="left" w:pos="2127"/>
        </w:tabs>
        <w:spacing w:before="120" w:after="120"/>
        <w:ind w:left="2127" w:hanging="851"/>
      </w:pPr>
      <w:r w:rsidRPr="001B44F6">
        <w:t>Durante a fase de amortização, os juros serão pagos juntamente com as parcelas de principal.</w:t>
      </w:r>
    </w:p>
    <w:p w14:paraId="6F2E5CA1" w14:textId="77777777" w:rsidR="00A20632" w:rsidRPr="003826F8" w:rsidRDefault="00A20632" w:rsidP="00ED353F">
      <w:pPr>
        <w:pStyle w:val="BNDES"/>
        <w:keepNext/>
        <w:numPr>
          <w:ilvl w:val="1"/>
          <w:numId w:val="14"/>
        </w:numPr>
        <w:tabs>
          <w:tab w:val="left" w:pos="1276"/>
        </w:tabs>
        <w:spacing w:before="120" w:after="120"/>
        <w:ind w:left="1276" w:hanging="709"/>
        <w:rPr>
          <w:b/>
        </w:rPr>
      </w:pPr>
      <w:r w:rsidRPr="003826F8">
        <w:rPr>
          <w:b/>
        </w:rPr>
        <w:t>Nível de Participação</w:t>
      </w:r>
    </w:p>
    <w:p w14:paraId="4BA8C22A" w14:textId="4B40E2B4" w:rsidR="00A20632" w:rsidRPr="003826F8" w:rsidRDefault="00A20632" w:rsidP="003B24F9">
      <w:pPr>
        <w:pStyle w:val="BNDES"/>
        <w:spacing w:before="120" w:after="120"/>
        <w:ind w:left="1276"/>
      </w:pPr>
      <w:r w:rsidRPr="003826F8">
        <w:t>Até 100% (cem por cento) do valor dos itens financiáveis</w:t>
      </w:r>
      <w:r w:rsidR="00B13521">
        <w:t>, observado o disposto no</w:t>
      </w:r>
      <w:r w:rsidR="005D071F">
        <w:t>s</w:t>
      </w:r>
      <w:r w:rsidR="00B13521">
        <w:t xml:space="preserve"> ite</w:t>
      </w:r>
      <w:r w:rsidR="005D071F">
        <w:t>ns</w:t>
      </w:r>
      <w:r w:rsidR="00B13521">
        <w:t xml:space="preserve"> </w:t>
      </w:r>
      <w:r w:rsidR="00311EE5">
        <w:t>9.2</w:t>
      </w:r>
      <w:r w:rsidR="005D071F">
        <w:t xml:space="preserve"> e 9.5</w:t>
      </w:r>
      <w:r w:rsidRPr="003826F8">
        <w:t>.</w:t>
      </w:r>
    </w:p>
    <w:p w14:paraId="58B2630F" w14:textId="65BFE63A" w:rsidR="000768AD" w:rsidRPr="003826F8" w:rsidRDefault="00D32E25" w:rsidP="00ED353F">
      <w:pPr>
        <w:pStyle w:val="BNDES"/>
        <w:keepNext/>
        <w:numPr>
          <w:ilvl w:val="1"/>
          <w:numId w:val="14"/>
        </w:numPr>
        <w:tabs>
          <w:tab w:val="left" w:pos="1276"/>
        </w:tabs>
        <w:spacing w:before="120" w:after="120"/>
        <w:ind w:left="1276" w:hanging="709"/>
        <w:rPr>
          <w:b/>
        </w:rPr>
      </w:pPr>
      <w:r>
        <w:rPr>
          <w:b/>
        </w:rPr>
        <w:lastRenderedPageBreak/>
        <w:t>Limites de Crédito</w:t>
      </w:r>
      <w:r w:rsidR="000768AD" w:rsidRPr="003826F8">
        <w:rPr>
          <w:b/>
        </w:rPr>
        <w:t xml:space="preserve"> </w:t>
      </w:r>
      <w:r w:rsidR="001B44F6">
        <w:rPr>
          <w:b/>
        </w:rPr>
        <w:t>por Cliente Final</w:t>
      </w:r>
      <w:r w:rsidR="003E1348">
        <w:rPr>
          <w:b/>
        </w:rPr>
        <w:t>,</w:t>
      </w:r>
      <w:r w:rsidR="005C0E3D">
        <w:rPr>
          <w:b/>
        </w:rPr>
        <w:t xml:space="preserve"> </w:t>
      </w:r>
      <w:r w:rsidR="005C0E3D" w:rsidRPr="005C0E3D">
        <w:rPr>
          <w:b/>
        </w:rPr>
        <w:t>considerando o enquadramento do Cliente Final vigente na data da contratação da operação ao amparo deste Programa</w:t>
      </w:r>
    </w:p>
    <w:p w14:paraId="332C3A8E" w14:textId="50F18C6D" w:rsidR="000768AD" w:rsidRDefault="00231798" w:rsidP="00B71274">
      <w:pPr>
        <w:pStyle w:val="BNDES"/>
        <w:keepNext/>
        <w:numPr>
          <w:ilvl w:val="2"/>
          <w:numId w:val="10"/>
        </w:numPr>
        <w:tabs>
          <w:tab w:val="left" w:pos="2127"/>
        </w:tabs>
        <w:spacing w:before="120" w:after="120"/>
        <w:ind w:left="2127" w:hanging="851"/>
        <w:rPr>
          <w:rFonts w:cs="Arial"/>
          <w:szCs w:val="24"/>
        </w:rPr>
      </w:pPr>
      <w:r>
        <w:rPr>
          <w:rFonts w:cs="Arial"/>
          <w:szCs w:val="24"/>
        </w:rPr>
        <w:t>A</w:t>
      </w:r>
      <w:r w:rsidRPr="00231798">
        <w:rPr>
          <w:rFonts w:cs="Arial"/>
          <w:szCs w:val="24"/>
        </w:rPr>
        <w:t xml:space="preserve">té R$ 250.000,00 (duzentos e cinquenta mil reais) para beneficiários do Programa Nacional de Fortalecimento da Agricultura Familiar – </w:t>
      </w:r>
      <w:r>
        <w:rPr>
          <w:rFonts w:cs="Arial"/>
          <w:szCs w:val="24"/>
        </w:rPr>
        <w:t>PRONAF</w:t>
      </w:r>
      <w:r w:rsidR="00063CA6">
        <w:rPr>
          <w:rFonts w:cs="Arial"/>
          <w:szCs w:val="24"/>
        </w:rPr>
        <w:t>,</w:t>
      </w:r>
      <w:r w:rsidR="00885143">
        <w:rPr>
          <w:rFonts w:cs="Arial"/>
          <w:szCs w:val="24"/>
        </w:rPr>
        <w:t xml:space="preserve"> observado </w:t>
      </w:r>
      <w:r w:rsidR="00095824">
        <w:rPr>
          <w:rFonts w:cs="Arial"/>
          <w:szCs w:val="24"/>
        </w:rPr>
        <w:t>o disposto nos itens</w:t>
      </w:r>
      <w:r w:rsidR="00885143">
        <w:rPr>
          <w:rFonts w:cs="Arial"/>
          <w:szCs w:val="24"/>
        </w:rPr>
        <w:t xml:space="preserve"> 4.5.</w:t>
      </w:r>
      <w:r w:rsidR="008F0519">
        <w:rPr>
          <w:rFonts w:cs="Arial"/>
          <w:szCs w:val="24"/>
        </w:rPr>
        <w:t>4 e</w:t>
      </w:r>
      <w:r w:rsidR="00C14FF2">
        <w:rPr>
          <w:rFonts w:cs="Arial"/>
          <w:szCs w:val="24"/>
        </w:rPr>
        <w:t xml:space="preserve"> 4.5.5</w:t>
      </w:r>
      <w:r w:rsidR="00885143">
        <w:rPr>
          <w:rFonts w:cs="Arial"/>
          <w:szCs w:val="24"/>
        </w:rPr>
        <w:t>;</w:t>
      </w:r>
    </w:p>
    <w:p w14:paraId="2CECE936" w14:textId="521CB033" w:rsidR="00231798" w:rsidRPr="00231798" w:rsidRDefault="00231798" w:rsidP="00B71274">
      <w:pPr>
        <w:pStyle w:val="BNDES"/>
        <w:keepNext/>
        <w:numPr>
          <w:ilvl w:val="2"/>
          <w:numId w:val="10"/>
        </w:numPr>
        <w:tabs>
          <w:tab w:val="left" w:pos="2127"/>
        </w:tabs>
        <w:spacing w:before="120" w:after="120"/>
        <w:ind w:left="2127" w:hanging="851"/>
        <w:rPr>
          <w:rFonts w:cs="Arial"/>
          <w:szCs w:val="24"/>
        </w:rPr>
      </w:pPr>
      <w:r w:rsidRPr="009E1EA1">
        <w:rPr>
          <w:rFonts w:cs="Arial"/>
          <w:szCs w:val="24"/>
        </w:rPr>
        <w:t>Até R$ 1.500.000,00 (um milhão e quinhentos mil reais) para beneficiários do Programa de Apoio ao Médio Produtor Rural – PRONAMP</w:t>
      </w:r>
      <w:r w:rsidR="00063CA6">
        <w:rPr>
          <w:rFonts w:cs="Arial"/>
          <w:szCs w:val="24"/>
        </w:rPr>
        <w:t xml:space="preserve">, </w:t>
      </w:r>
      <w:r w:rsidR="008F0519">
        <w:rPr>
          <w:rFonts w:cs="Arial"/>
          <w:szCs w:val="24"/>
        </w:rPr>
        <w:t>observado o disposto nos itens 4.5.4 e 4.5.</w:t>
      </w:r>
      <w:r w:rsidR="00C0404D">
        <w:rPr>
          <w:rFonts w:cs="Arial"/>
          <w:szCs w:val="24"/>
        </w:rPr>
        <w:t>6</w:t>
      </w:r>
      <w:r w:rsidRPr="009E1EA1">
        <w:rPr>
          <w:rFonts w:cs="Arial"/>
          <w:szCs w:val="24"/>
        </w:rPr>
        <w:t>.</w:t>
      </w:r>
    </w:p>
    <w:p w14:paraId="20DE80D3" w14:textId="60F30ED7" w:rsidR="00231798" w:rsidRPr="00231798" w:rsidRDefault="00231798" w:rsidP="00B71274">
      <w:pPr>
        <w:pStyle w:val="BNDES"/>
        <w:keepNext/>
        <w:numPr>
          <w:ilvl w:val="2"/>
          <w:numId w:val="10"/>
        </w:numPr>
        <w:tabs>
          <w:tab w:val="left" w:pos="2127"/>
        </w:tabs>
        <w:spacing w:before="120" w:after="120"/>
        <w:ind w:left="2127" w:hanging="851"/>
        <w:rPr>
          <w:rFonts w:cs="Arial"/>
          <w:szCs w:val="24"/>
        </w:rPr>
      </w:pPr>
      <w:r w:rsidRPr="009E1EA1">
        <w:rPr>
          <w:rFonts w:cs="Arial"/>
          <w:szCs w:val="24"/>
        </w:rPr>
        <w:t>Até R$ 3.000.000,00 (três milhões de reais) para os demais produtores rurais não enquadrados nos itens 4.5.1 e 4.5.2</w:t>
      </w:r>
      <w:r w:rsidR="00BA23C9">
        <w:rPr>
          <w:rFonts w:cs="Arial"/>
          <w:szCs w:val="24"/>
        </w:rPr>
        <w:t xml:space="preserve">, observado o disposto no item </w:t>
      </w:r>
      <w:r w:rsidR="00DF7F17">
        <w:rPr>
          <w:rFonts w:cs="Arial"/>
          <w:szCs w:val="24"/>
        </w:rPr>
        <w:t>4.5.4</w:t>
      </w:r>
      <w:r w:rsidRPr="009E1EA1">
        <w:rPr>
          <w:rFonts w:cs="Arial"/>
          <w:szCs w:val="24"/>
        </w:rPr>
        <w:t>.</w:t>
      </w:r>
    </w:p>
    <w:p w14:paraId="6486101C" w14:textId="55158D66" w:rsidR="00231798" w:rsidRPr="00231798" w:rsidRDefault="00A44EFE" w:rsidP="00B71274">
      <w:pPr>
        <w:pStyle w:val="BNDES"/>
        <w:keepNext/>
        <w:numPr>
          <w:ilvl w:val="2"/>
          <w:numId w:val="10"/>
        </w:numPr>
        <w:tabs>
          <w:tab w:val="left" w:pos="2127"/>
        </w:tabs>
        <w:spacing w:before="120" w:after="120"/>
        <w:ind w:left="2127" w:hanging="851"/>
        <w:rPr>
          <w:rFonts w:cs="Arial"/>
          <w:szCs w:val="24"/>
        </w:rPr>
      </w:pPr>
      <w:r>
        <w:rPr>
          <w:rFonts w:cs="Arial"/>
          <w:szCs w:val="24"/>
        </w:rPr>
        <w:t>Respeitados os limites de que tratam os itens 4.5.1 a 4.5.3</w:t>
      </w:r>
      <w:r w:rsidR="008523FD">
        <w:rPr>
          <w:rFonts w:cs="Arial"/>
          <w:szCs w:val="24"/>
        </w:rPr>
        <w:t xml:space="preserve"> </w:t>
      </w:r>
      <w:r w:rsidR="008523FD" w:rsidRPr="008523FD">
        <w:rPr>
          <w:rFonts w:cs="Arial"/>
          <w:szCs w:val="24"/>
        </w:rPr>
        <w:t>por mutuário com operação a ser liquidada ou amortizada, o limite de crédito será de até R$</w:t>
      </w:r>
      <w:r w:rsidR="008523FD">
        <w:rPr>
          <w:rFonts w:cs="Arial"/>
          <w:szCs w:val="24"/>
        </w:rPr>
        <w:t xml:space="preserve"> </w:t>
      </w:r>
      <w:r w:rsidR="008523FD" w:rsidRPr="008523FD">
        <w:rPr>
          <w:rFonts w:cs="Arial"/>
          <w:szCs w:val="24"/>
        </w:rPr>
        <w:t>50.000.000,00 (cinquenta milhões de reais) quando envolver cooperativa de produção agropecuária e de até R$</w:t>
      </w:r>
      <w:r w:rsidR="008523FD">
        <w:rPr>
          <w:rFonts w:cs="Arial"/>
          <w:szCs w:val="24"/>
        </w:rPr>
        <w:t xml:space="preserve"> </w:t>
      </w:r>
      <w:r w:rsidR="008523FD" w:rsidRPr="008523FD">
        <w:rPr>
          <w:rFonts w:cs="Arial"/>
          <w:szCs w:val="24"/>
        </w:rPr>
        <w:t>10.000.000,00 (dez milhões de reais) quando envolver associações e condomínios de produtores rurais</w:t>
      </w:r>
      <w:r w:rsidR="00231798" w:rsidRPr="009E1EA1">
        <w:rPr>
          <w:rFonts w:cs="Arial"/>
          <w:szCs w:val="24"/>
        </w:rPr>
        <w:t>.</w:t>
      </w:r>
    </w:p>
    <w:p w14:paraId="70945126" w14:textId="502319E4" w:rsidR="00231798" w:rsidRPr="009E1EA1" w:rsidRDefault="00231798" w:rsidP="00B71274">
      <w:pPr>
        <w:pStyle w:val="BNDES"/>
        <w:keepNext/>
        <w:numPr>
          <w:ilvl w:val="2"/>
          <w:numId w:val="10"/>
        </w:numPr>
        <w:tabs>
          <w:tab w:val="left" w:pos="2127"/>
        </w:tabs>
        <w:spacing w:before="120" w:after="120"/>
        <w:ind w:left="2127" w:hanging="851"/>
        <w:rPr>
          <w:rFonts w:cs="Arial"/>
          <w:szCs w:val="24"/>
        </w:rPr>
      </w:pPr>
      <w:r w:rsidRPr="009E1EA1">
        <w:rPr>
          <w:rFonts w:cs="Arial"/>
          <w:szCs w:val="24"/>
        </w:rPr>
        <w:t xml:space="preserve">O beneficiário do PRONAF que detenha operações ou parcelas </w:t>
      </w:r>
      <w:r w:rsidR="008523FD">
        <w:rPr>
          <w:rFonts w:cs="Arial"/>
          <w:szCs w:val="24"/>
        </w:rPr>
        <w:t>enquadráveis nos termos do item 3,</w:t>
      </w:r>
      <w:r w:rsidRPr="009E1EA1">
        <w:rPr>
          <w:rFonts w:cs="Arial"/>
          <w:szCs w:val="24"/>
        </w:rPr>
        <w:t xml:space="preserve"> cujo valor ultrapasse o limite estabelecido no item </w:t>
      </w:r>
      <w:r w:rsidR="009E1EA1" w:rsidRPr="009E1EA1">
        <w:rPr>
          <w:rFonts w:cs="Arial"/>
          <w:szCs w:val="24"/>
        </w:rPr>
        <w:t>4.5.1</w:t>
      </w:r>
      <w:r w:rsidRPr="009E1EA1">
        <w:rPr>
          <w:rFonts w:cs="Arial"/>
          <w:szCs w:val="24"/>
        </w:rPr>
        <w:t xml:space="preserve">, poderá contratar outra operação de crédito para liquidação </w:t>
      </w:r>
      <w:r w:rsidR="008523FD">
        <w:rPr>
          <w:rFonts w:cs="Arial"/>
          <w:szCs w:val="24"/>
        </w:rPr>
        <w:t xml:space="preserve">ou amortização </w:t>
      </w:r>
      <w:r w:rsidRPr="009E1EA1">
        <w:rPr>
          <w:rFonts w:cs="Arial"/>
          <w:szCs w:val="24"/>
        </w:rPr>
        <w:t xml:space="preserve">do saldo, até o limite de R$ 1.250.000,00 (um milhão e duzentos e cinquenta mil reais), com </w:t>
      </w:r>
      <w:r w:rsidR="009E1EA1" w:rsidRPr="009E1EA1">
        <w:rPr>
          <w:rFonts w:cs="Arial"/>
          <w:szCs w:val="24"/>
        </w:rPr>
        <w:t>o Custo Financeiro</w:t>
      </w:r>
      <w:r w:rsidRPr="009E1EA1">
        <w:rPr>
          <w:rFonts w:cs="Arial"/>
          <w:szCs w:val="24"/>
        </w:rPr>
        <w:t xml:space="preserve"> definido </w:t>
      </w:r>
      <w:r w:rsidR="009E1EA1" w:rsidRPr="009E1EA1">
        <w:rPr>
          <w:rFonts w:cs="Arial"/>
          <w:szCs w:val="24"/>
        </w:rPr>
        <w:t>pela alínea “b” do item 4.1.1.</w:t>
      </w:r>
    </w:p>
    <w:p w14:paraId="3B663F10" w14:textId="26C1CB96" w:rsidR="009E1EA1" w:rsidRDefault="009E1EA1" w:rsidP="00DA4B69">
      <w:pPr>
        <w:pStyle w:val="BNDES"/>
        <w:widowControl w:val="0"/>
        <w:numPr>
          <w:ilvl w:val="2"/>
          <w:numId w:val="10"/>
        </w:numPr>
        <w:tabs>
          <w:tab w:val="left" w:pos="2127"/>
        </w:tabs>
        <w:spacing w:before="120" w:after="120"/>
        <w:ind w:left="2127" w:hanging="851"/>
        <w:rPr>
          <w:rFonts w:cs="Arial"/>
          <w:szCs w:val="24"/>
        </w:rPr>
      </w:pPr>
      <w:r w:rsidRPr="009E1EA1">
        <w:rPr>
          <w:rFonts w:cs="Arial"/>
          <w:szCs w:val="24"/>
        </w:rPr>
        <w:t>O beneficiário do PRONAMP que detenha operações ou parcelas</w:t>
      </w:r>
      <w:r w:rsidR="00D32E25" w:rsidRPr="00D32E25">
        <w:rPr>
          <w:rFonts w:cs="Arial"/>
          <w:szCs w:val="24"/>
        </w:rPr>
        <w:t xml:space="preserve"> </w:t>
      </w:r>
      <w:r w:rsidR="00D32E25">
        <w:rPr>
          <w:rFonts w:cs="Arial"/>
          <w:szCs w:val="24"/>
        </w:rPr>
        <w:t>enquadráveis nos termos do item 3,</w:t>
      </w:r>
      <w:r w:rsidRPr="009E1EA1">
        <w:rPr>
          <w:rFonts w:cs="Arial"/>
          <w:szCs w:val="24"/>
        </w:rPr>
        <w:t xml:space="preserve"> cujo valor ultrapasse o limite estabelecido no item 4.5.2, poderá contratar outra operação de crédito para liquidação </w:t>
      </w:r>
      <w:r w:rsidR="00D32E25">
        <w:rPr>
          <w:rFonts w:cs="Arial"/>
          <w:szCs w:val="24"/>
        </w:rPr>
        <w:t xml:space="preserve">ou amortização </w:t>
      </w:r>
      <w:r w:rsidRPr="009E1EA1">
        <w:rPr>
          <w:rFonts w:cs="Arial"/>
          <w:szCs w:val="24"/>
        </w:rPr>
        <w:t>do saldo, até o limite de R$ 1.500.000,00 (um milhão e quinhentos mil reais), com o Custo Financeiro definido pela alínea “c” do item 4.1.1.</w:t>
      </w:r>
    </w:p>
    <w:p w14:paraId="0859D1D5" w14:textId="1C180739" w:rsidR="00D32E25" w:rsidRDefault="00D32E25" w:rsidP="00DA4B69">
      <w:pPr>
        <w:pStyle w:val="BNDES"/>
        <w:widowControl w:val="0"/>
        <w:numPr>
          <w:ilvl w:val="2"/>
          <w:numId w:val="10"/>
        </w:numPr>
        <w:tabs>
          <w:tab w:val="left" w:pos="2127"/>
        </w:tabs>
        <w:spacing w:before="120" w:after="120"/>
        <w:ind w:left="2127" w:hanging="851"/>
        <w:rPr>
          <w:rFonts w:cs="Arial"/>
          <w:szCs w:val="24"/>
        </w:rPr>
      </w:pPr>
      <w:r>
        <w:rPr>
          <w:rFonts w:cs="Arial"/>
          <w:szCs w:val="24"/>
        </w:rPr>
        <w:t>O</w:t>
      </w:r>
      <w:r w:rsidRPr="00D32E25">
        <w:rPr>
          <w:rFonts w:cs="Arial"/>
          <w:szCs w:val="24"/>
        </w:rPr>
        <w:t xml:space="preserve">s limites de crédito </w:t>
      </w:r>
      <w:r>
        <w:rPr>
          <w:rFonts w:cs="Arial"/>
          <w:szCs w:val="24"/>
        </w:rPr>
        <w:t xml:space="preserve">estabelecidos nos itens 4.5.1 a 4.5.6 </w:t>
      </w:r>
      <w:r w:rsidRPr="00D32E25">
        <w:rPr>
          <w:rFonts w:cs="Arial"/>
          <w:szCs w:val="24"/>
        </w:rPr>
        <w:t xml:space="preserve">são cumulativos por </w:t>
      </w:r>
      <w:r>
        <w:rPr>
          <w:rFonts w:cs="Arial"/>
          <w:szCs w:val="24"/>
        </w:rPr>
        <w:t>Cliente</w:t>
      </w:r>
      <w:r w:rsidRPr="00D32E25">
        <w:rPr>
          <w:rFonts w:cs="Arial"/>
          <w:szCs w:val="24"/>
        </w:rPr>
        <w:t xml:space="preserve"> nas contratações de operações em 2025 e 2026, em um ou mais </w:t>
      </w:r>
      <w:r>
        <w:rPr>
          <w:rFonts w:cs="Arial"/>
          <w:szCs w:val="24"/>
        </w:rPr>
        <w:t>Agentes Financeiros Credenciados.</w:t>
      </w:r>
    </w:p>
    <w:p w14:paraId="3826B4D8" w14:textId="4B215094" w:rsidR="00A606DA" w:rsidRPr="003826F8" w:rsidRDefault="00A606DA" w:rsidP="00ED353F">
      <w:pPr>
        <w:pStyle w:val="BNDES"/>
        <w:widowControl w:val="0"/>
        <w:numPr>
          <w:ilvl w:val="0"/>
          <w:numId w:val="14"/>
        </w:numPr>
        <w:tabs>
          <w:tab w:val="num" w:pos="567"/>
        </w:tabs>
        <w:spacing w:before="360" w:after="120"/>
        <w:ind w:left="567" w:hanging="567"/>
        <w:rPr>
          <w:b/>
        </w:rPr>
      </w:pPr>
      <w:r w:rsidRPr="003826F8">
        <w:rPr>
          <w:b/>
        </w:rPr>
        <w:t>GARANTIAS</w:t>
      </w:r>
    </w:p>
    <w:p w14:paraId="3FF48827" w14:textId="3FCCF195" w:rsidR="00A94DEF" w:rsidRPr="003826F8" w:rsidRDefault="003729D1" w:rsidP="00896F30">
      <w:pPr>
        <w:pStyle w:val="BNDES"/>
        <w:tabs>
          <w:tab w:val="left" w:pos="1276"/>
        </w:tabs>
        <w:spacing w:before="120" w:after="120"/>
        <w:ind w:left="567"/>
        <w:rPr>
          <w:rFonts w:cs="Arial"/>
          <w:szCs w:val="24"/>
        </w:rPr>
      </w:pPr>
      <w:r w:rsidRPr="001A1D00">
        <w:rPr>
          <w:rFonts w:cs="Arial"/>
          <w:szCs w:val="24"/>
        </w:rPr>
        <w:t>A escolha das garantias é de livre convenção entre o Cliente</w:t>
      </w:r>
      <w:r w:rsidR="00A85FE8" w:rsidRPr="001A1D00">
        <w:rPr>
          <w:rFonts w:cs="Arial"/>
          <w:szCs w:val="24"/>
        </w:rPr>
        <w:t xml:space="preserve"> Final</w:t>
      </w:r>
      <w:r w:rsidRPr="001A1D00">
        <w:rPr>
          <w:rFonts w:cs="Arial"/>
          <w:szCs w:val="24"/>
        </w:rPr>
        <w:t xml:space="preserve"> e o Agente Financeiro Credenciado, observadas as normas pertinentes do Conselho Monetário Nacional e a legislação própria de cada tipo de garantia</w:t>
      </w:r>
      <w:r w:rsidR="00A94DEF" w:rsidRPr="001A1D00">
        <w:rPr>
          <w:rFonts w:cs="Arial"/>
          <w:szCs w:val="24"/>
        </w:rPr>
        <w:t>.</w:t>
      </w:r>
    </w:p>
    <w:p w14:paraId="6FF52186" w14:textId="77777777" w:rsidR="00AF0499" w:rsidRPr="003826F8" w:rsidRDefault="00841106" w:rsidP="00ED353F">
      <w:pPr>
        <w:pStyle w:val="BNDES"/>
        <w:keepNext/>
        <w:numPr>
          <w:ilvl w:val="0"/>
          <w:numId w:val="14"/>
        </w:numPr>
        <w:tabs>
          <w:tab w:val="num" w:pos="567"/>
        </w:tabs>
        <w:spacing w:before="360" w:after="120"/>
        <w:ind w:left="567" w:hanging="567"/>
        <w:rPr>
          <w:b/>
        </w:rPr>
      </w:pPr>
      <w:r w:rsidRPr="003826F8">
        <w:rPr>
          <w:b/>
        </w:rPr>
        <w:t xml:space="preserve">SISTEMÁTICA OPERACIONAL </w:t>
      </w:r>
    </w:p>
    <w:p w14:paraId="2A1403DF" w14:textId="55F1C5A5" w:rsidR="00AD6CCF" w:rsidRDefault="00CA199D" w:rsidP="008160D4">
      <w:pPr>
        <w:pStyle w:val="BNDES"/>
        <w:numPr>
          <w:ilvl w:val="1"/>
          <w:numId w:val="20"/>
        </w:numPr>
        <w:spacing w:before="120" w:after="120"/>
        <w:ind w:left="1276" w:hanging="709"/>
        <w:rPr>
          <w:rFonts w:cs="Arial"/>
        </w:rPr>
      </w:pPr>
      <w:r w:rsidRPr="00AA78A8">
        <w:rPr>
          <w:rFonts w:cs="Arial"/>
        </w:rPr>
        <w:t xml:space="preserve">As operações deverão ser </w:t>
      </w:r>
      <w:r w:rsidR="003B2437" w:rsidRPr="00AA78A8">
        <w:rPr>
          <w:rFonts w:cs="Arial"/>
        </w:rPr>
        <w:t>protocoladas</w:t>
      </w:r>
      <w:r w:rsidRPr="00AA78A8">
        <w:rPr>
          <w:rFonts w:cs="Arial"/>
        </w:rPr>
        <w:t xml:space="preserve"> por meio do Sistema BNDES Online, para homologação, previamente à sua contratação, observada</w:t>
      </w:r>
      <w:r w:rsidR="00A141AB" w:rsidRPr="00AA78A8">
        <w:rPr>
          <w:rFonts w:cs="Arial"/>
        </w:rPr>
        <w:t xml:space="preserve"> a Circular de</w:t>
      </w:r>
      <w:r w:rsidRPr="00AA78A8">
        <w:rPr>
          <w:rFonts w:cs="Arial"/>
        </w:rPr>
        <w:t xml:space="preserve"> </w:t>
      </w:r>
      <w:r w:rsidR="00A141AB" w:rsidRPr="00AA78A8">
        <w:rPr>
          <w:rFonts w:cs="Arial"/>
        </w:rPr>
        <w:lastRenderedPageBreak/>
        <w:t>Orientações Básicas e Procedimentos Operacionais</w:t>
      </w:r>
      <w:r w:rsidR="00AA78A8">
        <w:rPr>
          <w:rFonts w:cs="Arial"/>
        </w:rPr>
        <w:t xml:space="preserve"> aplicáveis aos Produtos e Programas que utilizam o Sistema BNDES Online</w:t>
      </w:r>
      <w:r w:rsidR="00A141AB" w:rsidRPr="00AA78A8">
        <w:rPr>
          <w:rFonts w:cs="Arial"/>
        </w:rPr>
        <w:t xml:space="preserve"> </w:t>
      </w:r>
      <w:r w:rsidR="00AA78A8" w:rsidRPr="00AA78A8">
        <w:rPr>
          <w:rFonts w:cs="Arial"/>
        </w:rPr>
        <w:t>e seus anexos (Circular SUP/ADIG nº 13/2022-BNDES)</w:t>
      </w:r>
      <w:r w:rsidR="00656E8D" w:rsidRPr="00AA78A8">
        <w:rPr>
          <w:rFonts w:cs="Arial"/>
        </w:rPr>
        <w:t>.</w:t>
      </w:r>
    </w:p>
    <w:p w14:paraId="0BC7D234" w14:textId="7DF9DD61" w:rsidR="00AA78A8" w:rsidRPr="00641D99" w:rsidRDefault="00AA78A8" w:rsidP="008160D4">
      <w:pPr>
        <w:pStyle w:val="BNDES"/>
        <w:numPr>
          <w:ilvl w:val="1"/>
          <w:numId w:val="20"/>
        </w:numPr>
        <w:tabs>
          <w:tab w:val="num" w:pos="1276"/>
        </w:tabs>
        <w:spacing w:before="120" w:after="120"/>
        <w:ind w:left="1276" w:hanging="709"/>
        <w:rPr>
          <w:rFonts w:cs="Arial"/>
        </w:rPr>
      </w:pPr>
      <w:r>
        <w:rPr>
          <w:rFonts w:cs="Arial"/>
          <w:szCs w:val="24"/>
        </w:rPr>
        <w:t>A</w:t>
      </w:r>
      <w:r w:rsidRPr="007A1338">
        <w:rPr>
          <w:rFonts w:cs="Arial"/>
          <w:szCs w:val="24"/>
        </w:rPr>
        <w:t>s o</w:t>
      </w:r>
      <w:r>
        <w:rPr>
          <w:rFonts w:cs="Arial"/>
          <w:szCs w:val="24"/>
        </w:rPr>
        <w:t>perações</w:t>
      </w:r>
      <w:r w:rsidRPr="007A1338">
        <w:rPr>
          <w:rFonts w:cs="Arial"/>
          <w:szCs w:val="24"/>
        </w:rPr>
        <w:t xml:space="preserve"> deverão ser enviad</w:t>
      </w:r>
      <w:r>
        <w:rPr>
          <w:rFonts w:cs="Arial"/>
          <w:szCs w:val="24"/>
        </w:rPr>
        <w:t>a</w:t>
      </w:r>
      <w:r w:rsidRPr="007A1338">
        <w:rPr>
          <w:rFonts w:cs="Arial"/>
          <w:szCs w:val="24"/>
        </w:rPr>
        <w:t xml:space="preserve">s ao BNDES segundo os procedimentos usuais aplicáveis ao </w:t>
      </w:r>
      <w:r>
        <w:rPr>
          <w:rFonts w:cs="Arial"/>
          <w:szCs w:val="24"/>
        </w:rPr>
        <w:t>Produto BNDES Automático, no que couber.</w:t>
      </w:r>
    </w:p>
    <w:p w14:paraId="0C841AF7" w14:textId="59385A23" w:rsidR="00641D99" w:rsidRDefault="00641D99" w:rsidP="008160D4">
      <w:pPr>
        <w:pStyle w:val="BNDES"/>
        <w:numPr>
          <w:ilvl w:val="1"/>
          <w:numId w:val="20"/>
        </w:numPr>
        <w:tabs>
          <w:tab w:val="num" w:pos="1276"/>
        </w:tabs>
        <w:spacing w:before="120" w:after="120"/>
        <w:ind w:left="1276" w:hanging="709"/>
        <w:rPr>
          <w:rFonts w:cs="Arial"/>
          <w:szCs w:val="24"/>
        </w:rPr>
      </w:pPr>
      <w:r w:rsidRPr="00641D99">
        <w:rPr>
          <w:rFonts w:cs="Arial"/>
          <w:szCs w:val="24"/>
        </w:rPr>
        <w:t xml:space="preserve">Para efeito de operacionalização, </w:t>
      </w:r>
      <w:r w:rsidR="00D8104B">
        <w:rPr>
          <w:rFonts w:cs="Arial"/>
          <w:szCs w:val="24"/>
        </w:rPr>
        <w:t>os financiamentos</w:t>
      </w:r>
      <w:r w:rsidRPr="00641D99">
        <w:rPr>
          <w:rFonts w:cs="Arial"/>
          <w:szCs w:val="24"/>
        </w:rPr>
        <w:t xml:space="preserve"> serão identificad</w:t>
      </w:r>
      <w:r w:rsidR="00D8104B">
        <w:rPr>
          <w:rFonts w:cs="Arial"/>
          <w:szCs w:val="24"/>
        </w:rPr>
        <w:t>o</w:t>
      </w:r>
      <w:r w:rsidRPr="00641D99">
        <w:rPr>
          <w:rFonts w:cs="Arial"/>
          <w:szCs w:val="24"/>
        </w:rPr>
        <w:t xml:space="preserve">s </w:t>
      </w:r>
      <w:r w:rsidR="008160D4">
        <w:rPr>
          <w:rFonts w:cs="Arial"/>
          <w:szCs w:val="24"/>
        </w:rPr>
        <w:t>nas seguintes linhas de crédito</w:t>
      </w:r>
      <w:r w:rsidRPr="00641D99">
        <w:rPr>
          <w:rFonts w:cs="Arial"/>
          <w:szCs w:val="24"/>
        </w:rPr>
        <w:t>:</w:t>
      </w:r>
    </w:p>
    <w:p w14:paraId="2C2FCB36" w14:textId="27F95F8C" w:rsidR="00641D99" w:rsidRDefault="00B53E6A" w:rsidP="00A85FE8">
      <w:pPr>
        <w:pStyle w:val="BNDES"/>
        <w:numPr>
          <w:ilvl w:val="2"/>
          <w:numId w:val="20"/>
        </w:numPr>
        <w:spacing w:before="120" w:after="120"/>
        <w:ind w:left="2127" w:hanging="851"/>
        <w:rPr>
          <w:rFonts w:cs="Arial"/>
          <w:szCs w:val="24"/>
        </w:rPr>
      </w:pPr>
      <w:r>
        <w:rPr>
          <w:rFonts w:cs="Arial"/>
          <w:szCs w:val="24"/>
        </w:rPr>
        <w:t>“</w:t>
      </w:r>
      <w:r w:rsidRPr="00C94499">
        <w:rPr>
          <w:rFonts w:cs="Arial"/>
          <w:szCs w:val="24"/>
        </w:rPr>
        <w:t>liquidacao dividas rurais pronaf</w:t>
      </w:r>
      <w:r>
        <w:rPr>
          <w:rFonts w:cs="Arial"/>
          <w:szCs w:val="24"/>
        </w:rPr>
        <w:t>”</w:t>
      </w:r>
      <w:r w:rsidR="00DC6DAA">
        <w:rPr>
          <w:rFonts w:cs="Arial"/>
          <w:szCs w:val="24"/>
        </w:rPr>
        <w:t>:</w:t>
      </w:r>
      <w:r w:rsidR="00885143">
        <w:rPr>
          <w:rFonts w:cs="Arial"/>
          <w:szCs w:val="24"/>
        </w:rPr>
        <w:t xml:space="preserve"> operações com Custo Financeiro de que trata a alínea “a” do item 4.1.1 e com limite de crédito estabelecido no item 4.5.1;</w:t>
      </w:r>
    </w:p>
    <w:p w14:paraId="26A03ABF" w14:textId="2B52E4B0" w:rsidR="00641D99" w:rsidRDefault="00B53E6A" w:rsidP="00A85FE8">
      <w:pPr>
        <w:pStyle w:val="BNDES"/>
        <w:numPr>
          <w:ilvl w:val="2"/>
          <w:numId w:val="20"/>
        </w:numPr>
        <w:spacing w:before="120" w:after="120"/>
        <w:ind w:left="2127" w:hanging="851"/>
        <w:rPr>
          <w:rFonts w:cs="Arial"/>
          <w:szCs w:val="24"/>
        </w:rPr>
      </w:pPr>
      <w:r>
        <w:rPr>
          <w:rFonts w:cs="Arial"/>
          <w:szCs w:val="24"/>
        </w:rPr>
        <w:t>“</w:t>
      </w:r>
      <w:r w:rsidRPr="00C94499">
        <w:rPr>
          <w:rFonts w:cs="Arial"/>
          <w:szCs w:val="24"/>
        </w:rPr>
        <w:t>liquidacao dividas rurais pronaf comp</w:t>
      </w:r>
      <w:r>
        <w:rPr>
          <w:rFonts w:cs="Arial"/>
          <w:szCs w:val="24"/>
        </w:rPr>
        <w:t>”</w:t>
      </w:r>
      <w:r w:rsidR="00974F7D">
        <w:rPr>
          <w:rFonts w:cs="Arial"/>
          <w:szCs w:val="24"/>
        </w:rPr>
        <w:t>:</w:t>
      </w:r>
      <w:r w:rsidR="00885143">
        <w:rPr>
          <w:rFonts w:cs="Arial"/>
          <w:szCs w:val="24"/>
        </w:rPr>
        <w:t xml:space="preserve"> operações com Custo Financeiro de que trata a alínea “b” do item 4.1.1 e com limite de crédito estabelecido no item 4.5.5</w:t>
      </w:r>
      <w:r w:rsidR="00641D99">
        <w:rPr>
          <w:rFonts w:cs="Arial"/>
          <w:szCs w:val="24"/>
        </w:rPr>
        <w:t>;</w:t>
      </w:r>
    </w:p>
    <w:p w14:paraId="272FF0A1" w14:textId="4A9B0937" w:rsidR="00641D99" w:rsidRDefault="00B53E6A" w:rsidP="00A85FE8">
      <w:pPr>
        <w:pStyle w:val="BNDES"/>
        <w:numPr>
          <w:ilvl w:val="2"/>
          <w:numId w:val="20"/>
        </w:numPr>
        <w:spacing w:before="120" w:after="120"/>
        <w:ind w:left="2127" w:hanging="851"/>
        <w:rPr>
          <w:rFonts w:cs="Arial"/>
          <w:szCs w:val="24"/>
        </w:rPr>
      </w:pPr>
      <w:r>
        <w:rPr>
          <w:rFonts w:cs="Arial"/>
          <w:szCs w:val="24"/>
        </w:rPr>
        <w:t>“</w:t>
      </w:r>
      <w:r w:rsidRPr="00C94499">
        <w:rPr>
          <w:rFonts w:cs="Arial"/>
          <w:szCs w:val="24"/>
        </w:rPr>
        <w:t>liquidacao dividas rurais pronamp</w:t>
      </w:r>
      <w:r>
        <w:rPr>
          <w:rFonts w:cs="Arial"/>
          <w:szCs w:val="24"/>
        </w:rPr>
        <w:t>”</w:t>
      </w:r>
      <w:r w:rsidR="00176DF8">
        <w:rPr>
          <w:rFonts w:cs="Arial"/>
          <w:szCs w:val="24"/>
        </w:rPr>
        <w:t>:</w:t>
      </w:r>
      <w:r w:rsidR="00885143">
        <w:rPr>
          <w:rFonts w:cs="Arial"/>
          <w:szCs w:val="24"/>
        </w:rPr>
        <w:t xml:space="preserve"> operações com Custo Financeiro de que trata a alínea “</w:t>
      </w:r>
      <w:r w:rsidR="00D7652C">
        <w:rPr>
          <w:rFonts w:cs="Arial"/>
          <w:szCs w:val="24"/>
        </w:rPr>
        <w:t>b</w:t>
      </w:r>
      <w:r w:rsidR="00885143">
        <w:rPr>
          <w:rFonts w:cs="Arial"/>
          <w:szCs w:val="24"/>
        </w:rPr>
        <w:t>” do item 4.1.1 e com limite de crédito estabelecido no item 4.5.</w:t>
      </w:r>
      <w:r w:rsidR="00D7652C">
        <w:rPr>
          <w:rFonts w:cs="Arial"/>
          <w:szCs w:val="24"/>
        </w:rPr>
        <w:t>2</w:t>
      </w:r>
      <w:r w:rsidR="008160D4">
        <w:rPr>
          <w:rFonts w:cs="Arial"/>
          <w:szCs w:val="24"/>
        </w:rPr>
        <w:t>;</w:t>
      </w:r>
    </w:p>
    <w:p w14:paraId="77138920" w14:textId="026AA857" w:rsidR="008160D4" w:rsidRDefault="00B53E6A" w:rsidP="00A85FE8">
      <w:pPr>
        <w:pStyle w:val="BNDES"/>
        <w:numPr>
          <w:ilvl w:val="2"/>
          <w:numId w:val="20"/>
        </w:numPr>
        <w:spacing w:before="120" w:after="120"/>
        <w:ind w:left="2127" w:hanging="851"/>
        <w:rPr>
          <w:rFonts w:cs="Arial"/>
          <w:szCs w:val="24"/>
        </w:rPr>
      </w:pPr>
      <w:r>
        <w:rPr>
          <w:rFonts w:cs="Arial"/>
          <w:szCs w:val="24"/>
        </w:rPr>
        <w:t>“</w:t>
      </w:r>
      <w:r w:rsidRPr="00C94499">
        <w:rPr>
          <w:rFonts w:cs="Arial"/>
          <w:szCs w:val="24"/>
        </w:rPr>
        <w:t>liquidacao dividas rurais pronamp comp</w:t>
      </w:r>
      <w:r>
        <w:rPr>
          <w:rFonts w:cs="Arial"/>
          <w:szCs w:val="24"/>
        </w:rPr>
        <w:t>”</w:t>
      </w:r>
      <w:r w:rsidR="00D03573">
        <w:rPr>
          <w:rFonts w:cs="Arial"/>
          <w:szCs w:val="24"/>
        </w:rPr>
        <w:t>:</w:t>
      </w:r>
      <w:r w:rsidR="00D7652C">
        <w:rPr>
          <w:rFonts w:cs="Arial"/>
          <w:szCs w:val="24"/>
        </w:rPr>
        <w:t xml:space="preserve"> operações com Custo Financeiro de que trata a alínea “c” do item 4.1.1 e com limite de crédito estabelecido no item 4.5.6</w:t>
      </w:r>
      <w:r w:rsidR="008160D4">
        <w:rPr>
          <w:rFonts w:cs="Arial"/>
          <w:szCs w:val="24"/>
        </w:rPr>
        <w:t>;</w:t>
      </w:r>
      <w:r w:rsidR="00D7652C">
        <w:rPr>
          <w:rFonts w:cs="Arial"/>
          <w:szCs w:val="24"/>
        </w:rPr>
        <w:t xml:space="preserve"> e</w:t>
      </w:r>
    </w:p>
    <w:p w14:paraId="3EA3A2BB" w14:textId="1A281219" w:rsidR="008160D4" w:rsidRDefault="00B53E6A" w:rsidP="00A85FE8">
      <w:pPr>
        <w:pStyle w:val="BNDES"/>
        <w:numPr>
          <w:ilvl w:val="2"/>
          <w:numId w:val="20"/>
        </w:numPr>
        <w:spacing w:before="120" w:after="120"/>
        <w:ind w:left="2127" w:hanging="851"/>
        <w:rPr>
          <w:rFonts w:cs="Arial"/>
          <w:szCs w:val="24"/>
        </w:rPr>
      </w:pPr>
      <w:r>
        <w:rPr>
          <w:rFonts w:cs="Arial"/>
          <w:szCs w:val="24"/>
        </w:rPr>
        <w:t>“</w:t>
      </w:r>
      <w:r w:rsidRPr="00C94499">
        <w:rPr>
          <w:rFonts w:cs="Arial"/>
          <w:szCs w:val="24"/>
        </w:rPr>
        <w:t>liquidacao dividas rurais demais</w:t>
      </w:r>
      <w:r>
        <w:rPr>
          <w:rFonts w:cs="Arial"/>
          <w:szCs w:val="24"/>
        </w:rPr>
        <w:t>”</w:t>
      </w:r>
      <w:r w:rsidR="00BB0944">
        <w:rPr>
          <w:rFonts w:cs="Arial"/>
          <w:szCs w:val="24"/>
        </w:rPr>
        <w:t>:</w:t>
      </w:r>
      <w:r w:rsidR="00D7652C">
        <w:rPr>
          <w:rFonts w:cs="Arial"/>
          <w:szCs w:val="24"/>
        </w:rPr>
        <w:t xml:space="preserve"> operações com Custo Financeiro de que trata a alínea “c” do item 4.1.1 e com </w:t>
      </w:r>
      <w:r w:rsidR="00C86D1D">
        <w:rPr>
          <w:rFonts w:cs="Arial"/>
          <w:szCs w:val="24"/>
        </w:rPr>
        <w:t xml:space="preserve">os </w:t>
      </w:r>
      <w:r w:rsidR="00D7652C">
        <w:rPr>
          <w:rFonts w:cs="Arial"/>
          <w:szCs w:val="24"/>
        </w:rPr>
        <w:t>limite</w:t>
      </w:r>
      <w:r w:rsidR="00C86D1D">
        <w:rPr>
          <w:rFonts w:cs="Arial"/>
          <w:szCs w:val="24"/>
        </w:rPr>
        <w:t>s</w:t>
      </w:r>
      <w:r w:rsidR="00D7652C">
        <w:rPr>
          <w:rFonts w:cs="Arial"/>
          <w:szCs w:val="24"/>
        </w:rPr>
        <w:t xml:space="preserve"> de crédito estabelecido</w:t>
      </w:r>
      <w:r w:rsidR="00C86D1D">
        <w:rPr>
          <w:rFonts w:cs="Arial"/>
          <w:szCs w:val="24"/>
        </w:rPr>
        <w:t>s</w:t>
      </w:r>
      <w:r w:rsidR="00D7652C">
        <w:rPr>
          <w:rFonts w:cs="Arial"/>
          <w:szCs w:val="24"/>
        </w:rPr>
        <w:t xml:space="preserve"> no</w:t>
      </w:r>
      <w:r w:rsidR="00C86D1D">
        <w:rPr>
          <w:rFonts w:cs="Arial"/>
          <w:szCs w:val="24"/>
        </w:rPr>
        <w:t>s</w:t>
      </w:r>
      <w:r w:rsidR="00D7652C">
        <w:rPr>
          <w:rFonts w:cs="Arial"/>
          <w:szCs w:val="24"/>
        </w:rPr>
        <w:t xml:space="preserve"> ite</w:t>
      </w:r>
      <w:r w:rsidR="00C86D1D">
        <w:rPr>
          <w:rFonts w:cs="Arial"/>
          <w:szCs w:val="24"/>
        </w:rPr>
        <w:t>ns 4.5.3 e</w:t>
      </w:r>
      <w:r w:rsidR="00D7652C">
        <w:rPr>
          <w:rFonts w:cs="Arial"/>
          <w:szCs w:val="24"/>
        </w:rPr>
        <w:t xml:space="preserve"> 4.5.4</w:t>
      </w:r>
      <w:r w:rsidR="00C86D1D">
        <w:rPr>
          <w:rFonts w:cs="Arial"/>
          <w:szCs w:val="24"/>
        </w:rPr>
        <w:t>, conforme o caso</w:t>
      </w:r>
      <w:r w:rsidR="008160D4">
        <w:rPr>
          <w:rFonts w:cs="Arial"/>
          <w:szCs w:val="24"/>
        </w:rPr>
        <w:t>.</w:t>
      </w:r>
    </w:p>
    <w:p w14:paraId="309F5E99" w14:textId="7CADE6EF" w:rsidR="0083613E" w:rsidRPr="00D7652C" w:rsidRDefault="0083613E" w:rsidP="008160D4">
      <w:pPr>
        <w:pStyle w:val="BNDES"/>
        <w:numPr>
          <w:ilvl w:val="1"/>
          <w:numId w:val="20"/>
        </w:numPr>
        <w:tabs>
          <w:tab w:val="num" w:pos="1276"/>
        </w:tabs>
        <w:spacing w:before="120" w:after="120"/>
        <w:ind w:left="1276" w:hanging="709"/>
        <w:rPr>
          <w:rFonts w:cs="Arial"/>
          <w:szCs w:val="24"/>
        </w:rPr>
      </w:pPr>
      <w:r w:rsidRPr="00D7652C">
        <w:rPr>
          <w:rFonts w:cs="Arial"/>
          <w:szCs w:val="24"/>
        </w:rPr>
        <w:t xml:space="preserve">No leiaute de protocolo do pedido de financiamento, deverá ser preenchido o campo "Código do Município do Investimento" </w:t>
      </w:r>
      <w:r w:rsidR="00B53E6A">
        <w:rPr>
          <w:rFonts w:cs="Arial"/>
          <w:szCs w:val="24"/>
        </w:rPr>
        <w:t>ou “</w:t>
      </w:r>
      <w:r w:rsidR="00B53E6A" w:rsidRPr="00C94499">
        <w:rPr>
          <w:rFonts w:cs="Arial"/>
          <w:szCs w:val="24"/>
        </w:rPr>
        <w:t>Endereço Completo</w:t>
      </w:r>
      <w:r w:rsidR="00B53E6A">
        <w:rPr>
          <w:rFonts w:cs="Arial"/>
          <w:szCs w:val="24"/>
        </w:rPr>
        <w:t xml:space="preserve">”, </w:t>
      </w:r>
      <w:r w:rsidRPr="00D7652C">
        <w:rPr>
          <w:rFonts w:cs="Arial"/>
          <w:szCs w:val="24"/>
        </w:rPr>
        <w:t>informando-se o município relativo ao local do empreendimento da operação original cuja dívida será liquidada com os recursos da nova operação de crédito a ser contratada ao amparo deste Programa.</w:t>
      </w:r>
    </w:p>
    <w:p w14:paraId="74D8FC40" w14:textId="4D81C11E" w:rsidR="0083613E" w:rsidRPr="00A85FE8" w:rsidRDefault="0083613E" w:rsidP="00DB52B8">
      <w:pPr>
        <w:pStyle w:val="BNDES"/>
        <w:widowControl w:val="0"/>
        <w:numPr>
          <w:ilvl w:val="2"/>
          <w:numId w:val="11"/>
        </w:numPr>
        <w:tabs>
          <w:tab w:val="left" w:pos="2127"/>
        </w:tabs>
        <w:spacing w:before="120" w:after="120"/>
        <w:ind w:left="2127" w:hanging="851"/>
        <w:rPr>
          <w:rFonts w:cs="Arial"/>
          <w:szCs w:val="24"/>
        </w:rPr>
      </w:pPr>
      <w:r w:rsidRPr="00A85FE8">
        <w:rPr>
          <w:rFonts w:cs="Arial"/>
          <w:szCs w:val="24"/>
        </w:rPr>
        <w:t>Caso o Cliente</w:t>
      </w:r>
      <w:r w:rsidR="00A85FE8">
        <w:rPr>
          <w:rFonts w:cs="Arial"/>
          <w:szCs w:val="24"/>
        </w:rPr>
        <w:t xml:space="preserve"> Final</w:t>
      </w:r>
      <w:r w:rsidRPr="00A85FE8">
        <w:rPr>
          <w:rFonts w:cs="Arial"/>
          <w:szCs w:val="24"/>
        </w:rPr>
        <w:t xml:space="preserve"> possua operações relativas a empreendimentos localizados em dois ou mais municípios afetados, os recursos para liquidação das respectivas dívidas dessas operações deverão ser solicitados ao BNDES em pedidos de financiamento segregados por município, observado que cada pedido de financiamento equivalerá a um subcrédito na relação entre o BNDES e o Agente Financeiro Credenciado.</w:t>
      </w:r>
    </w:p>
    <w:p w14:paraId="7EB69270" w14:textId="6653A655" w:rsidR="0083613E" w:rsidRPr="00A85FE8" w:rsidRDefault="0083613E" w:rsidP="00B71274">
      <w:pPr>
        <w:pStyle w:val="BNDES"/>
        <w:numPr>
          <w:ilvl w:val="2"/>
          <w:numId w:val="11"/>
        </w:numPr>
        <w:tabs>
          <w:tab w:val="left" w:pos="2127"/>
        </w:tabs>
        <w:spacing w:before="120" w:after="120"/>
        <w:ind w:left="2127" w:hanging="851"/>
        <w:rPr>
          <w:rFonts w:cs="Arial"/>
          <w:szCs w:val="24"/>
        </w:rPr>
      </w:pPr>
      <w:r w:rsidRPr="00A85FE8">
        <w:rPr>
          <w:rFonts w:cs="Arial"/>
          <w:szCs w:val="24"/>
        </w:rPr>
        <w:t>Admite-se que, para cada pedido de financiamento, que equivalerá a um subcrédito na relação entre o BNDES e o Agente Financeiro Credenciado, seja agregado o montante de recursos para liquidação de dívidas relativas a uma ou mais operações originais do mesmo Cliente Final, cujos empreendimentos afetados estejam localizados no mesmo município.</w:t>
      </w:r>
    </w:p>
    <w:p w14:paraId="7788CFDF" w14:textId="106FEAA9" w:rsidR="00116D02" w:rsidRDefault="002C1CA5" w:rsidP="00950A19">
      <w:pPr>
        <w:pStyle w:val="BNDES"/>
        <w:numPr>
          <w:ilvl w:val="1"/>
          <w:numId w:val="11"/>
        </w:numPr>
        <w:spacing w:before="120" w:after="120"/>
        <w:ind w:left="1276" w:hanging="709"/>
        <w:rPr>
          <w:rFonts w:cs="Arial"/>
          <w:szCs w:val="24"/>
        </w:rPr>
      </w:pPr>
      <w:r>
        <w:rPr>
          <w:rFonts w:cs="Arial"/>
          <w:szCs w:val="24"/>
        </w:rPr>
        <w:lastRenderedPageBreak/>
        <w:t>E</w:t>
      </w:r>
      <w:r w:rsidR="00651A51">
        <w:rPr>
          <w:rFonts w:cs="Arial"/>
          <w:szCs w:val="24"/>
        </w:rPr>
        <w:t xml:space="preserve">xclusivamente </w:t>
      </w:r>
      <w:r w:rsidR="00CE698B">
        <w:rPr>
          <w:rFonts w:cs="Arial"/>
          <w:szCs w:val="24"/>
        </w:rPr>
        <w:t>nas hipóteses</w:t>
      </w:r>
      <w:r w:rsidR="006E7E9B">
        <w:rPr>
          <w:rFonts w:cs="Arial"/>
          <w:szCs w:val="24"/>
        </w:rPr>
        <w:t xml:space="preserve"> previstas nos itens 6.5.1 e 6.5.2,</w:t>
      </w:r>
      <w:r w:rsidR="00116D02">
        <w:rPr>
          <w:rFonts w:cs="Arial"/>
          <w:szCs w:val="24"/>
        </w:rPr>
        <w:t xml:space="preserve"> </w:t>
      </w:r>
      <w:r w:rsidR="00BD13CA">
        <w:rPr>
          <w:rFonts w:cs="Arial"/>
          <w:szCs w:val="24"/>
        </w:rPr>
        <w:t xml:space="preserve">no protocolo do pedido de financiamento no BNDES </w:t>
      </w:r>
      <w:r w:rsidR="00116D02">
        <w:rPr>
          <w:rFonts w:cs="Arial"/>
          <w:szCs w:val="24"/>
        </w:rPr>
        <w:t>deverão ser anexados os documentos</w:t>
      </w:r>
      <w:r w:rsidR="006E7E9B">
        <w:rPr>
          <w:rFonts w:cs="Arial"/>
          <w:szCs w:val="24"/>
        </w:rPr>
        <w:t xml:space="preserve"> </w:t>
      </w:r>
      <w:r w:rsidR="00F901FC">
        <w:rPr>
          <w:rFonts w:cs="Arial"/>
          <w:szCs w:val="24"/>
        </w:rPr>
        <w:t>neles mencionados</w:t>
      </w:r>
      <w:r w:rsidR="00417211">
        <w:rPr>
          <w:rFonts w:cs="Arial"/>
          <w:szCs w:val="24"/>
        </w:rPr>
        <w:t>, conforme o caso</w:t>
      </w:r>
      <w:r>
        <w:rPr>
          <w:rFonts w:cs="Arial"/>
          <w:szCs w:val="24"/>
        </w:rPr>
        <w:t>, sem prejuízo do disposto no item 6.6</w:t>
      </w:r>
      <w:r w:rsidR="006E7E9B">
        <w:rPr>
          <w:rFonts w:cs="Arial"/>
          <w:szCs w:val="24"/>
        </w:rPr>
        <w:t>.</w:t>
      </w:r>
    </w:p>
    <w:p w14:paraId="13378CE4" w14:textId="730A6419" w:rsidR="00116D02" w:rsidRDefault="00F901FC" w:rsidP="00DE0FA2">
      <w:pPr>
        <w:pStyle w:val="BNDES"/>
        <w:numPr>
          <w:ilvl w:val="2"/>
          <w:numId w:val="11"/>
        </w:numPr>
        <w:spacing w:before="120" w:after="120"/>
        <w:ind w:hanging="884"/>
        <w:rPr>
          <w:rFonts w:cs="Arial"/>
          <w:szCs w:val="24"/>
        </w:rPr>
      </w:pPr>
      <w:r>
        <w:rPr>
          <w:rFonts w:cs="Arial"/>
          <w:szCs w:val="24"/>
        </w:rPr>
        <w:t xml:space="preserve">Quando o Cliente Final for </w:t>
      </w:r>
      <w:r w:rsidRPr="008523FD">
        <w:rPr>
          <w:rFonts w:cs="Arial"/>
          <w:szCs w:val="24"/>
        </w:rPr>
        <w:t>cooperativa</w:t>
      </w:r>
      <w:r>
        <w:rPr>
          <w:rFonts w:cs="Arial"/>
          <w:szCs w:val="24"/>
        </w:rPr>
        <w:t xml:space="preserve"> </w:t>
      </w:r>
      <w:r w:rsidRPr="008523FD">
        <w:rPr>
          <w:rFonts w:cs="Arial"/>
          <w:szCs w:val="24"/>
        </w:rPr>
        <w:t>de produção agropecuária</w:t>
      </w:r>
      <w:r>
        <w:rPr>
          <w:rFonts w:cs="Arial"/>
          <w:szCs w:val="24"/>
        </w:rPr>
        <w:t xml:space="preserve"> e o valor da operação a ser contratada for superior a R$ 30.000.000,00 (trinta milhões de reais): d</w:t>
      </w:r>
      <w:r w:rsidR="00116D02">
        <w:rPr>
          <w:rFonts w:cs="Arial"/>
          <w:szCs w:val="24"/>
        </w:rPr>
        <w:t>ocumento de que trata o item 6.6.1.</w:t>
      </w:r>
    </w:p>
    <w:p w14:paraId="2F470036" w14:textId="30249C63" w:rsidR="00116D02" w:rsidRDefault="00F901FC" w:rsidP="00DE0FA2">
      <w:pPr>
        <w:pStyle w:val="BNDES"/>
        <w:numPr>
          <w:ilvl w:val="2"/>
          <w:numId w:val="11"/>
        </w:numPr>
        <w:spacing w:before="120" w:after="120"/>
        <w:ind w:hanging="884"/>
        <w:rPr>
          <w:rFonts w:cs="Arial"/>
          <w:szCs w:val="24"/>
        </w:rPr>
      </w:pPr>
      <w:r>
        <w:rPr>
          <w:rFonts w:cs="Arial"/>
          <w:szCs w:val="24"/>
        </w:rPr>
        <w:t xml:space="preserve">Quando o Cliente Final for condomínio de produtores rurais e </w:t>
      </w:r>
      <w:r w:rsidRPr="00F25276">
        <w:rPr>
          <w:rFonts w:cs="Arial"/>
          <w:szCs w:val="24"/>
        </w:rPr>
        <w:t xml:space="preserve">o valor </w:t>
      </w:r>
      <w:r>
        <w:rPr>
          <w:rFonts w:cs="Arial"/>
          <w:szCs w:val="24"/>
        </w:rPr>
        <w:t>do pedido</w:t>
      </w:r>
      <w:r w:rsidRPr="00F25276">
        <w:rPr>
          <w:rFonts w:cs="Arial"/>
          <w:szCs w:val="24"/>
        </w:rPr>
        <w:t xml:space="preserve"> de financiamento, acrescido do valor total das operações </w:t>
      </w:r>
      <w:r>
        <w:rPr>
          <w:rFonts w:cs="Arial"/>
          <w:szCs w:val="24"/>
        </w:rPr>
        <w:t>já protocoladas ao amparo</w:t>
      </w:r>
      <w:r w:rsidRPr="00F25276">
        <w:rPr>
          <w:rFonts w:cs="Arial"/>
          <w:szCs w:val="24"/>
        </w:rPr>
        <w:t xml:space="preserve"> </w:t>
      </w:r>
      <w:r>
        <w:rPr>
          <w:rFonts w:cs="Arial"/>
          <w:szCs w:val="24"/>
        </w:rPr>
        <w:t>deste Programa para esse mesmo Cliente Final</w:t>
      </w:r>
      <w:r w:rsidRPr="00F25276">
        <w:rPr>
          <w:rFonts w:cs="Arial"/>
          <w:szCs w:val="24"/>
        </w:rPr>
        <w:t xml:space="preserve">, ultrapassar R$ </w:t>
      </w:r>
      <w:r>
        <w:rPr>
          <w:rFonts w:cs="Arial"/>
          <w:szCs w:val="24"/>
        </w:rPr>
        <w:t>3</w:t>
      </w:r>
      <w:r w:rsidRPr="00F25276">
        <w:rPr>
          <w:rFonts w:cs="Arial"/>
          <w:szCs w:val="24"/>
        </w:rPr>
        <w:t>.</w:t>
      </w:r>
      <w:r>
        <w:rPr>
          <w:rFonts w:cs="Arial"/>
          <w:szCs w:val="24"/>
        </w:rPr>
        <w:t>0</w:t>
      </w:r>
      <w:r w:rsidRPr="00F25276">
        <w:rPr>
          <w:rFonts w:cs="Arial"/>
          <w:szCs w:val="24"/>
        </w:rPr>
        <w:t>00.000,00 (</w:t>
      </w:r>
      <w:r>
        <w:rPr>
          <w:rFonts w:cs="Arial"/>
          <w:szCs w:val="24"/>
        </w:rPr>
        <w:t>três milhões</w:t>
      </w:r>
      <w:r w:rsidRPr="00F25276">
        <w:rPr>
          <w:rFonts w:cs="Arial"/>
          <w:szCs w:val="24"/>
        </w:rPr>
        <w:t xml:space="preserve"> reais)</w:t>
      </w:r>
      <w:r>
        <w:rPr>
          <w:rFonts w:cs="Arial"/>
          <w:szCs w:val="24"/>
        </w:rPr>
        <w:t>: d</w:t>
      </w:r>
      <w:r w:rsidR="00116D02">
        <w:rPr>
          <w:rFonts w:cs="Arial"/>
          <w:szCs w:val="24"/>
        </w:rPr>
        <w:t>ocumentos de que tratam os itens 6.6.1 e 6.6.3</w:t>
      </w:r>
      <w:r w:rsidR="00DE0FA2">
        <w:rPr>
          <w:rFonts w:cs="Arial"/>
          <w:szCs w:val="24"/>
        </w:rPr>
        <w:t>.</w:t>
      </w:r>
    </w:p>
    <w:p w14:paraId="23F2DEA1" w14:textId="5D935686" w:rsidR="0083613E" w:rsidRDefault="00982071" w:rsidP="00950A19">
      <w:pPr>
        <w:pStyle w:val="BNDES"/>
        <w:numPr>
          <w:ilvl w:val="1"/>
          <w:numId w:val="11"/>
        </w:numPr>
        <w:spacing w:before="120" w:after="120"/>
        <w:ind w:left="1276" w:hanging="709"/>
        <w:rPr>
          <w:rFonts w:cs="Arial"/>
          <w:szCs w:val="24"/>
        </w:rPr>
      </w:pPr>
      <w:r>
        <w:rPr>
          <w:rFonts w:cs="Arial"/>
          <w:szCs w:val="24"/>
        </w:rPr>
        <w:t>N</w:t>
      </w:r>
      <w:r w:rsidR="00346BC9" w:rsidRPr="00346BC9">
        <w:rPr>
          <w:rFonts w:cs="Arial"/>
          <w:szCs w:val="24"/>
        </w:rPr>
        <w:t>o dossiê de cada operação</w:t>
      </w:r>
      <w:r w:rsidR="00C84573">
        <w:rPr>
          <w:rFonts w:cs="Arial"/>
          <w:szCs w:val="24"/>
        </w:rPr>
        <w:t xml:space="preserve"> contratada ao amparo deste Programa</w:t>
      </w:r>
      <w:r>
        <w:rPr>
          <w:rFonts w:cs="Arial"/>
          <w:szCs w:val="24"/>
        </w:rPr>
        <w:t xml:space="preserve"> d</w:t>
      </w:r>
      <w:r w:rsidRPr="00346BC9">
        <w:rPr>
          <w:rFonts w:cs="Arial"/>
          <w:szCs w:val="24"/>
        </w:rPr>
        <w:t>everão ser arquivados</w:t>
      </w:r>
      <w:r>
        <w:rPr>
          <w:rFonts w:cs="Arial"/>
          <w:szCs w:val="24"/>
        </w:rPr>
        <w:t xml:space="preserve"> </w:t>
      </w:r>
      <w:r w:rsidRPr="00346BC9">
        <w:rPr>
          <w:rFonts w:cs="Arial"/>
          <w:szCs w:val="24"/>
        </w:rPr>
        <w:t xml:space="preserve">os seguintes documentos </w:t>
      </w:r>
      <w:r>
        <w:rPr>
          <w:rFonts w:cs="Arial"/>
          <w:szCs w:val="24"/>
        </w:rPr>
        <w:t>específicos</w:t>
      </w:r>
      <w:r w:rsidR="00346BC9">
        <w:rPr>
          <w:rFonts w:cs="Arial"/>
          <w:szCs w:val="24"/>
        </w:rPr>
        <w:t>:</w:t>
      </w:r>
    </w:p>
    <w:p w14:paraId="0D0EC08E" w14:textId="41EA1E09" w:rsidR="00346BC9" w:rsidRDefault="00C84573" w:rsidP="00C84573">
      <w:pPr>
        <w:pStyle w:val="BNDES"/>
        <w:numPr>
          <w:ilvl w:val="2"/>
          <w:numId w:val="11"/>
        </w:numPr>
        <w:spacing w:before="120" w:after="120"/>
        <w:ind w:hanging="884"/>
        <w:rPr>
          <w:rFonts w:cs="Arial"/>
          <w:szCs w:val="24"/>
        </w:rPr>
      </w:pPr>
      <w:r w:rsidRPr="00C84573">
        <w:rPr>
          <w:rFonts w:cs="Arial"/>
          <w:szCs w:val="24"/>
        </w:rPr>
        <w:t>Demonstrativo relativo à apuração do valor do financiamento</w:t>
      </w:r>
      <w:r>
        <w:rPr>
          <w:rFonts w:cs="Arial"/>
          <w:szCs w:val="24"/>
        </w:rPr>
        <w:t xml:space="preserve">, contendo </w:t>
      </w:r>
      <w:r w:rsidRPr="00C84573">
        <w:rPr>
          <w:rFonts w:cs="Arial"/>
          <w:szCs w:val="24"/>
        </w:rPr>
        <w:t>a relação de dívidas (parcelas e credores) a serem liquidadas com os recursos da nova operação de crédito</w:t>
      </w:r>
      <w:r>
        <w:rPr>
          <w:rFonts w:cs="Arial"/>
          <w:szCs w:val="24"/>
        </w:rPr>
        <w:t>;</w:t>
      </w:r>
    </w:p>
    <w:p w14:paraId="029B5D30" w14:textId="525C9AC7" w:rsidR="00C84573" w:rsidRDefault="00C84573" w:rsidP="00C84573">
      <w:pPr>
        <w:pStyle w:val="BNDES"/>
        <w:numPr>
          <w:ilvl w:val="2"/>
          <w:numId w:val="11"/>
        </w:numPr>
        <w:spacing w:before="120" w:after="120"/>
        <w:ind w:hanging="884"/>
        <w:rPr>
          <w:rFonts w:cs="Arial"/>
          <w:szCs w:val="24"/>
        </w:rPr>
      </w:pPr>
      <w:r w:rsidRPr="00C84573">
        <w:rPr>
          <w:rFonts w:cs="Arial"/>
          <w:szCs w:val="24"/>
        </w:rPr>
        <w:t>Comprovação de quitação das</w:t>
      </w:r>
      <w:r>
        <w:rPr>
          <w:rFonts w:cs="Arial"/>
          <w:szCs w:val="24"/>
        </w:rPr>
        <w:t xml:space="preserve"> parcelas das</w:t>
      </w:r>
      <w:r w:rsidRPr="00C84573">
        <w:rPr>
          <w:rFonts w:cs="Arial"/>
          <w:szCs w:val="24"/>
        </w:rPr>
        <w:t xml:space="preserve"> operações </w:t>
      </w:r>
      <w:r>
        <w:rPr>
          <w:rFonts w:cs="Arial"/>
          <w:szCs w:val="24"/>
        </w:rPr>
        <w:t xml:space="preserve">em dívida </w:t>
      </w:r>
      <w:r w:rsidRPr="00C84573">
        <w:rPr>
          <w:rFonts w:cs="Arial"/>
          <w:szCs w:val="24"/>
        </w:rPr>
        <w:t>liquidadas com os recursos da nova operação de crédito</w:t>
      </w:r>
      <w:r>
        <w:rPr>
          <w:rFonts w:cs="Arial"/>
          <w:szCs w:val="24"/>
        </w:rPr>
        <w:t>;</w:t>
      </w:r>
    </w:p>
    <w:p w14:paraId="3DE23701" w14:textId="77777777" w:rsidR="00B53E6A" w:rsidRDefault="00C84573" w:rsidP="00C84573">
      <w:pPr>
        <w:pStyle w:val="BNDES"/>
        <w:numPr>
          <w:ilvl w:val="2"/>
          <w:numId w:val="11"/>
        </w:numPr>
        <w:spacing w:before="120" w:after="120"/>
        <w:ind w:hanging="884"/>
        <w:rPr>
          <w:rFonts w:cs="Arial"/>
          <w:szCs w:val="24"/>
        </w:rPr>
      </w:pPr>
      <w:r>
        <w:rPr>
          <w:rFonts w:cs="Arial"/>
          <w:szCs w:val="24"/>
        </w:rPr>
        <w:t xml:space="preserve">Ato constitutivo </w:t>
      </w:r>
      <w:r w:rsidR="00116D02">
        <w:rPr>
          <w:rFonts w:cs="Arial"/>
          <w:szCs w:val="24"/>
        </w:rPr>
        <w:t xml:space="preserve">que comprove a constituição sob a forma de condomínio de produtores rurais, exclusivamente quando se tratar de Cliente </w:t>
      </w:r>
      <w:r w:rsidR="003856BE">
        <w:rPr>
          <w:rFonts w:cs="Arial"/>
          <w:szCs w:val="24"/>
        </w:rPr>
        <w:t xml:space="preserve">Final </w:t>
      </w:r>
      <w:r w:rsidR="00116D02">
        <w:rPr>
          <w:rFonts w:cs="Arial"/>
          <w:szCs w:val="24"/>
        </w:rPr>
        <w:t>dessa natureza</w:t>
      </w:r>
      <w:r w:rsidR="00B53E6A">
        <w:rPr>
          <w:rFonts w:cs="Arial"/>
          <w:szCs w:val="24"/>
        </w:rPr>
        <w:t>;</w:t>
      </w:r>
    </w:p>
    <w:p w14:paraId="3E2AE865" w14:textId="3CC2989F" w:rsidR="00C84573" w:rsidRDefault="00B53E6A" w:rsidP="00C84573">
      <w:pPr>
        <w:pStyle w:val="BNDES"/>
        <w:numPr>
          <w:ilvl w:val="2"/>
          <w:numId w:val="11"/>
        </w:numPr>
        <w:spacing w:before="120" w:after="120"/>
        <w:ind w:hanging="884"/>
        <w:rPr>
          <w:rFonts w:cs="Arial"/>
          <w:szCs w:val="24"/>
        </w:rPr>
      </w:pPr>
      <w:r>
        <w:rPr>
          <w:rFonts w:cs="Arial"/>
          <w:szCs w:val="24"/>
        </w:rPr>
        <w:t>I</w:t>
      </w:r>
      <w:r w:rsidRPr="000134DE">
        <w:rPr>
          <w:rFonts w:cs="Arial"/>
          <w:szCs w:val="24"/>
        </w:rPr>
        <w:t>nstrumento</w:t>
      </w:r>
      <w:r>
        <w:rPr>
          <w:rFonts w:cs="Arial"/>
          <w:szCs w:val="24"/>
        </w:rPr>
        <w:t>s</w:t>
      </w:r>
      <w:r w:rsidRPr="000134DE">
        <w:rPr>
          <w:rFonts w:cs="Arial"/>
          <w:szCs w:val="24"/>
        </w:rPr>
        <w:t xml:space="preserve"> jurídico</w:t>
      </w:r>
      <w:r>
        <w:rPr>
          <w:rFonts w:cs="Arial"/>
          <w:szCs w:val="24"/>
        </w:rPr>
        <w:t>s</w:t>
      </w:r>
      <w:r w:rsidRPr="000134DE">
        <w:rPr>
          <w:rFonts w:cs="Arial"/>
          <w:szCs w:val="24"/>
        </w:rPr>
        <w:t xml:space="preserve"> </w:t>
      </w:r>
      <w:r>
        <w:rPr>
          <w:rFonts w:cs="Arial"/>
          <w:szCs w:val="24"/>
        </w:rPr>
        <w:t>relativos</w:t>
      </w:r>
      <w:r w:rsidRPr="000134DE">
        <w:rPr>
          <w:rFonts w:cs="Arial"/>
          <w:szCs w:val="24"/>
        </w:rPr>
        <w:t xml:space="preserve"> </w:t>
      </w:r>
      <w:r>
        <w:rPr>
          <w:rFonts w:cs="Arial"/>
          <w:szCs w:val="24"/>
        </w:rPr>
        <w:t>às</w:t>
      </w:r>
      <w:r w:rsidRPr="000134DE">
        <w:rPr>
          <w:rFonts w:cs="Arial"/>
          <w:szCs w:val="24"/>
        </w:rPr>
        <w:t xml:space="preserve"> </w:t>
      </w:r>
      <w:r>
        <w:rPr>
          <w:rFonts w:cs="Arial"/>
          <w:szCs w:val="24"/>
        </w:rPr>
        <w:t>operações</w:t>
      </w:r>
      <w:r w:rsidRPr="000134DE">
        <w:rPr>
          <w:rFonts w:cs="Arial"/>
          <w:szCs w:val="24"/>
        </w:rPr>
        <w:t xml:space="preserve"> origina</w:t>
      </w:r>
      <w:r>
        <w:rPr>
          <w:rFonts w:cs="Arial"/>
          <w:szCs w:val="24"/>
        </w:rPr>
        <w:t>is</w:t>
      </w:r>
      <w:r w:rsidRPr="000134DE">
        <w:rPr>
          <w:rFonts w:cs="Arial"/>
          <w:szCs w:val="24"/>
        </w:rPr>
        <w:t xml:space="preserve"> a ser</w:t>
      </w:r>
      <w:r>
        <w:rPr>
          <w:rFonts w:cs="Arial"/>
          <w:szCs w:val="24"/>
        </w:rPr>
        <w:t>em</w:t>
      </w:r>
      <w:r w:rsidRPr="000134DE">
        <w:rPr>
          <w:rFonts w:cs="Arial"/>
          <w:szCs w:val="24"/>
        </w:rPr>
        <w:t xml:space="preserve"> liquidada</w:t>
      </w:r>
      <w:r>
        <w:rPr>
          <w:rFonts w:cs="Arial"/>
          <w:szCs w:val="24"/>
        </w:rPr>
        <w:t>s com recursos deste Programa</w:t>
      </w:r>
      <w:r w:rsidR="00116D02">
        <w:rPr>
          <w:rFonts w:cs="Arial"/>
          <w:szCs w:val="24"/>
        </w:rPr>
        <w:t>.</w:t>
      </w:r>
    </w:p>
    <w:p w14:paraId="4BC16202" w14:textId="1832491B" w:rsidR="00AA7897" w:rsidRPr="00AA7897" w:rsidRDefault="00AA7897" w:rsidP="00C84573">
      <w:pPr>
        <w:pStyle w:val="BNDES"/>
        <w:numPr>
          <w:ilvl w:val="2"/>
          <w:numId w:val="11"/>
        </w:numPr>
        <w:spacing w:before="120" w:after="120"/>
        <w:ind w:hanging="884"/>
        <w:rPr>
          <w:rFonts w:cs="Arial"/>
          <w:szCs w:val="24"/>
        </w:rPr>
      </w:pPr>
      <w:r>
        <w:rPr>
          <w:rFonts w:cs="Arial"/>
          <w:bCs/>
          <w:szCs w:val="24"/>
        </w:rPr>
        <w:t xml:space="preserve">O laudo de que trata o item 2.2 e o documento que ateste </w:t>
      </w:r>
      <w:r w:rsidRPr="00160C2D">
        <w:rPr>
          <w:rFonts w:cs="Arial"/>
          <w:bCs/>
          <w:szCs w:val="24"/>
        </w:rPr>
        <w:t>dificuldades no fluxo de caixa</w:t>
      </w:r>
      <w:r>
        <w:rPr>
          <w:rFonts w:cs="Arial"/>
          <w:bCs/>
          <w:szCs w:val="24"/>
        </w:rPr>
        <w:t xml:space="preserve"> previsto no item 2.3;</w:t>
      </w:r>
      <w:r w:rsidR="00F82FC4">
        <w:rPr>
          <w:rFonts w:cs="Arial"/>
          <w:bCs/>
          <w:szCs w:val="24"/>
        </w:rPr>
        <w:t xml:space="preserve"> </w:t>
      </w:r>
      <w:r w:rsidR="00F82FC4" w:rsidRPr="00D23655">
        <w:rPr>
          <w:b/>
          <w:bCs/>
          <w:i/>
          <w:iCs/>
          <w:color w:val="002060"/>
          <w:sz w:val="20"/>
        </w:rPr>
        <w:t>(</w:t>
      </w:r>
      <w:r w:rsidR="00F82FC4">
        <w:rPr>
          <w:b/>
          <w:bCs/>
          <w:i/>
          <w:iCs/>
          <w:color w:val="002060"/>
          <w:sz w:val="20"/>
        </w:rPr>
        <w:t>Incluí</w:t>
      </w:r>
      <w:r w:rsidR="00F82FC4" w:rsidRPr="00D23655">
        <w:rPr>
          <w:b/>
          <w:bCs/>
          <w:i/>
          <w:iCs/>
          <w:color w:val="002060"/>
          <w:sz w:val="20"/>
        </w:rPr>
        <w:t>da pela Circular SUP/ADIG nº 10</w:t>
      </w:r>
      <w:r w:rsidR="00F82FC4">
        <w:rPr>
          <w:b/>
          <w:bCs/>
          <w:i/>
          <w:iCs/>
          <w:color w:val="002060"/>
          <w:sz w:val="20"/>
        </w:rPr>
        <w:t>8</w:t>
      </w:r>
      <w:r w:rsidR="00F82FC4" w:rsidRPr="00D23655">
        <w:rPr>
          <w:b/>
          <w:bCs/>
          <w:i/>
          <w:iCs/>
          <w:color w:val="002060"/>
          <w:sz w:val="20"/>
        </w:rPr>
        <w:t xml:space="preserve">/2025, de </w:t>
      </w:r>
      <w:r w:rsidR="00F82FC4">
        <w:rPr>
          <w:b/>
          <w:bCs/>
          <w:i/>
          <w:iCs/>
          <w:color w:val="002060"/>
          <w:sz w:val="20"/>
        </w:rPr>
        <w:t>16</w:t>
      </w:r>
      <w:r w:rsidR="00F82FC4" w:rsidRPr="00D23655">
        <w:rPr>
          <w:b/>
          <w:bCs/>
          <w:i/>
          <w:iCs/>
          <w:color w:val="002060"/>
          <w:sz w:val="20"/>
        </w:rPr>
        <w:t>.10.2025</w:t>
      </w:r>
      <w:r w:rsidR="00F82FC4">
        <w:rPr>
          <w:b/>
          <w:bCs/>
          <w:i/>
          <w:iCs/>
          <w:color w:val="002060"/>
          <w:sz w:val="20"/>
        </w:rPr>
        <w:t>)</w:t>
      </w:r>
    </w:p>
    <w:p w14:paraId="68FA8CD8" w14:textId="3DFC0744" w:rsidR="00AA7897" w:rsidRDefault="00AA7897" w:rsidP="00C84573">
      <w:pPr>
        <w:pStyle w:val="BNDES"/>
        <w:numPr>
          <w:ilvl w:val="2"/>
          <w:numId w:val="11"/>
        </w:numPr>
        <w:spacing w:before="120" w:after="120"/>
        <w:ind w:hanging="884"/>
        <w:rPr>
          <w:rFonts w:cs="Arial"/>
          <w:szCs w:val="24"/>
        </w:rPr>
      </w:pPr>
      <w:r>
        <w:rPr>
          <w:rFonts w:cs="Arial"/>
          <w:bCs/>
          <w:szCs w:val="24"/>
        </w:rPr>
        <w:t>Fica dispensado o arquivamento dos documentos relacionados aos municípios de que tratam os itens 2.1 e 2.4, prevalecendo, para fins de enquadramento nos termos dos aludidos itens, as relações de municípios publicadas na</w:t>
      </w:r>
      <w:r w:rsidR="001B64C9">
        <w:rPr>
          <w:rFonts w:cs="Arial"/>
          <w:bCs/>
          <w:szCs w:val="24"/>
        </w:rPr>
        <w:t>s</w:t>
      </w:r>
      <w:r>
        <w:rPr>
          <w:rFonts w:cs="Arial"/>
          <w:bCs/>
          <w:szCs w:val="24"/>
        </w:rPr>
        <w:t xml:space="preserve"> </w:t>
      </w:r>
      <w:r w:rsidRPr="00160C2D">
        <w:rPr>
          <w:rFonts w:cs="Arial"/>
          <w:szCs w:val="24"/>
        </w:rPr>
        <w:t>Portaria</w:t>
      </w:r>
      <w:r w:rsidR="001B64C9">
        <w:rPr>
          <w:rFonts w:cs="Arial"/>
          <w:szCs w:val="24"/>
        </w:rPr>
        <w:t>s</w:t>
      </w:r>
      <w:r w:rsidRPr="00160C2D">
        <w:rPr>
          <w:rFonts w:cs="Arial"/>
          <w:szCs w:val="24"/>
        </w:rPr>
        <w:t xml:space="preserve"> SPA/MAPA nº 114, de 26</w:t>
      </w:r>
      <w:r>
        <w:rPr>
          <w:rFonts w:cs="Arial"/>
          <w:szCs w:val="24"/>
        </w:rPr>
        <w:t xml:space="preserve"> de setembro de </w:t>
      </w:r>
      <w:r w:rsidRPr="00160C2D">
        <w:rPr>
          <w:rFonts w:cs="Arial"/>
          <w:szCs w:val="24"/>
        </w:rPr>
        <w:t>2025</w:t>
      </w:r>
      <w:r>
        <w:rPr>
          <w:rFonts w:cs="Arial"/>
          <w:szCs w:val="24"/>
        </w:rPr>
        <w:t xml:space="preserve">, e </w:t>
      </w:r>
      <w:r w:rsidR="001B64C9" w:rsidRPr="00160C2D">
        <w:rPr>
          <w:rFonts w:cs="Arial"/>
          <w:szCs w:val="24"/>
        </w:rPr>
        <w:t>SPA/MAPA nº</w:t>
      </w:r>
      <w:r w:rsidR="001B64C9">
        <w:rPr>
          <w:rFonts w:cs="Arial"/>
          <w:szCs w:val="24"/>
        </w:rPr>
        <w:t xml:space="preserve"> 118, de 24 de outubro de 2025, </w:t>
      </w:r>
      <w:r w:rsidR="00796E54">
        <w:rPr>
          <w:rFonts w:cs="Arial"/>
          <w:szCs w:val="24"/>
        </w:rPr>
        <w:t xml:space="preserve">SPA/MAPA nº 126, de 26 de dezembro de 2025 </w:t>
      </w:r>
      <w:r w:rsidR="001B64C9">
        <w:rPr>
          <w:rFonts w:cs="Arial"/>
          <w:szCs w:val="24"/>
        </w:rPr>
        <w:t xml:space="preserve">e </w:t>
      </w:r>
      <w:r>
        <w:rPr>
          <w:rFonts w:cs="Arial"/>
          <w:bCs/>
          <w:szCs w:val="24"/>
        </w:rPr>
        <w:t xml:space="preserve">na </w:t>
      </w:r>
      <w:r w:rsidRPr="00160C2D">
        <w:rPr>
          <w:rFonts w:cs="Arial"/>
          <w:szCs w:val="24"/>
        </w:rPr>
        <w:t xml:space="preserve">Portaria SPA/MAPA nº </w:t>
      </w:r>
      <w:r>
        <w:rPr>
          <w:rFonts w:cs="Arial"/>
          <w:szCs w:val="24"/>
        </w:rPr>
        <w:t>117</w:t>
      </w:r>
      <w:r w:rsidRPr="00160C2D">
        <w:rPr>
          <w:rFonts w:cs="Arial"/>
          <w:szCs w:val="24"/>
        </w:rPr>
        <w:t xml:space="preserve">, de </w:t>
      </w:r>
      <w:r>
        <w:rPr>
          <w:rFonts w:cs="Arial"/>
          <w:szCs w:val="24"/>
        </w:rPr>
        <w:t xml:space="preserve">13 de outubro de </w:t>
      </w:r>
      <w:r w:rsidRPr="00160C2D">
        <w:rPr>
          <w:rFonts w:cs="Arial"/>
          <w:szCs w:val="24"/>
        </w:rPr>
        <w:t>2025</w:t>
      </w:r>
      <w:r>
        <w:rPr>
          <w:rFonts w:cs="Arial"/>
          <w:szCs w:val="24"/>
        </w:rPr>
        <w:t>, respectivamente, sem prejuízo da obrigatoriedade de arquivamento dos documentos previstos nos itens 2.2 e 2.3.</w:t>
      </w:r>
      <w:r w:rsidR="00F82FC4">
        <w:rPr>
          <w:rFonts w:cs="Arial"/>
          <w:szCs w:val="24"/>
        </w:rPr>
        <w:t xml:space="preserve"> </w:t>
      </w:r>
      <w:r w:rsidR="00F82FC4" w:rsidRPr="00D23655">
        <w:rPr>
          <w:b/>
          <w:bCs/>
          <w:i/>
          <w:iCs/>
          <w:color w:val="002060"/>
          <w:sz w:val="20"/>
        </w:rPr>
        <w:t>(</w:t>
      </w:r>
      <w:r w:rsidR="00F82FC4">
        <w:rPr>
          <w:b/>
          <w:bCs/>
          <w:i/>
          <w:iCs/>
          <w:color w:val="002060"/>
          <w:sz w:val="20"/>
        </w:rPr>
        <w:t>Incluí</w:t>
      </w:r>
      <w:r w:rsidR="00F82FC4" w:rsidRPr="00D23655">
        <w:rPr>
          <w:b/>
          <w:bCs/>
          <w:i/>
          <w:iCs/>
          <w:color w:val="002060"/>
          <w:sz w:val="20"/>
        </w:rPr>
        <w:t>da pela Circular SUP/ADIG nº 10</w:t>
      </w:r>
      <w:r w:rsidR="00F82FC4">
        <w:rPr>
          <w:b/>
          <w:bCs/>
          <w:i/>
          <w:iCs/>
          <w:color w:val="002060"/>
          <w:sz w:val="20"/>
        </w:rPr>
        <w:t>8</w:t>
      </w:r>
      <w:r w:rsidR="00F82FC4" w:rsidRPr="00D23655">
        <w:rPr>
          <w:b/>
          <w:bCs/>
          <w:i/>
          <w:iCs/>
          <w:color w:val="002060"/>
          <w:sz w:val="20"/>
        </w:rPr>
        <w:t xml:space="preserve">/2025, de </w:t>
      </w:r>
      <w:r w:rsidR="00F82FC4">
        <w:rPr>
          <w:b/>
          <w:bCs/>
          <w:i/>
          <w:iCs/>
          <w:color w:val="002060"/>
          <w:sz w:val="20"/>
        </w:rPr>
        <w:t>16</w:t>
      </w:r>
      <w:r w:rsidR="00F82FC4" w:rsidRPr="00D23655">
        <w:rPr>
          <w:b/>
          <w:bCs/>
          <w:i/>
          <w:iCs/>
          <w:color w:val="002060"/>
          <w:sz w:val="20"/>
        </w:rPr>
        <w:t>.10.2025</w:t>
      </w:r>
      <w:r w:rsidR="001B64C9">
        <w:rPr>
          <w:b/>
          <w:bCs/>
          <w:i/>
          <w:iCs/>
          <w:color w:val="002060"/>
          <w:sz w:val="20"/>
        </w:rPr>
        <w:t xml:space="preserve"> e Alterada pela</w:t>
      </w:r>
      <w:r w:rsidR="00796E54">
        <w:rPr>
          <w:b/>
          <w:bCs/>
          <w:i/>
          <w:iCs/>
          <w:color w:val="002060"/>
          <w:sz w:val="20"/>
        </w:rPr>
        <w:t>s</w:t>
      </w:r>
      <w:r w:rsidR="001B64C9">
        <w:rPr>
          <w:b/>
          <w:bCs/>
          <w:i/>
          <w:iCs/>
          <w:color w:val="002060"/>
          <w:sz w:val="20"/>
        </w:rPr>
        <w:t xml:space="preserve"> Circular</w:t>
      </w:r>
      <w:r w:rsidR="00796E54">
        <w:rPr>
          <w:b/>
          <w:bCs/>
          <w:i/>
          <w:iCs/>
          <w:color w:val="002060"/>
          <w:sz w:val="20"/>
        </w:rPr>
        <w:t>es</w:t>
      </w:r>
      <w:r w:rsidR="001B64C9">
        <w:rPr>
          <w:b/>
          <w:bCs/>
          <w:i/>
          <w:iCs/>
          <w:color w:val="002060"/>
          <w:sz w:val="20"/>
        </w:rPr>
        <w:t xml:space="preserve"> </w:t>
      </w:r>
      <w:r w:rsidR="001B64C9" w:rsidRPr="00D23655">
        <w:rPr>
          <w:b/>
          <w:bCs/>
          <w:i/>
          <w:iCs/>
          <w:color w:val="002060"/>
          <w:sz w:val="20"/>
        </w:rPr>
        <w:t>SUP/ADIG nº 1</w:t>
      </w:r>
      <w:r w:rsidR="001B64C9">
        <w:rPr>
          <w:b/>
          <w:bCs/>
          <w:i/>
          <w:iCs/>
          <w:color w:val="002060"/>
          <w:sz w:val="20"/>
        </w:rPr>
        <w:t>16</w:t>
      </w:r>
      <w:r w:rsidR="001B64C9" w:rsidRPr="00D23655">
        <w:rPr>
          <w:b/>
          <w:bCs/>
          <w:i/>
          <w:iCs/>
          <w:color w:val="002060"/>
          <w:sz w:val="20"/>
        </w:rPr>
        <w:t xml:space="preserve">/2025, de </w:t>
      </w:r>
      <w:r w:rsidR="001B64C9">
        <w:rPr>
          <w:b/>
          <w:bCs/>
          <w:i/>
          <w:iCs/>
          <w:color w:val="002060"/>
          <w:sz w:val="20"/>
        </w:rPr>
        <w:t>29</w:t>
      </w:r>
      <w:r w:rsidR="001B64C9" w:rsidRPr="00D23655">
        <w:rPr>
          <w:b/>
          <w:bCs/>
          <w:i/>
          <w:iCs/>
          <w:color w:val="002060"/>
          <w:sz w:val="20"/>
        </w:rPr>
        <w:t>.10.2025</w:t>
      </w:r>
      <w:r w:rsidR="00796E54">
        <w:rPr>
          <w:b/>
          <w:bCs/>
          <w:i/>
          <w:iCs/>
          <w:color w:val="002060"/>
          <w:sz w:val="20"/>
        </w:rPr>
        <w:t xml:space="preserve"> e </w:t>
      </w:r>
      <w:r w:rsidR="00796E54" w:rsidRPr="00D23655">
        <w:rPr>
          <w:b/>
          <w:bCs/>
          <w:i/>
          <w:iCs/>
          <w:color w:val="002060"/>
          <w:sz w:val="20"/>
        </w:rPr>
        <w:t xml:space="preserve">SUP/ADIG nº </w:t>
      </w:r>
      <w:r w:rsidR="00796E54">
        <w:rPr>
          <w:b/>
          <w:bCs/>
          <w:i/>
          <w:iCs/>
          <w:color w:val="002060"/>
          <w:sz w:val="20"/>
        </w:rPr>
        <w:t>07</w:t>
      </w:r>
      <w:r w:rsidR="00796E54" w:rsidRPr="00D23655">
        <w:rPr>
          <w:b/>
          <w:bCs/>
          <w:i/>
          <w:iCs/>
          <w:color w:val="002060"/>
          <w:sz w:val="20"/>
        </w:rPr>
        <w:t>/202</w:t>
      </w:r>
      <w:r w:rsidR="00796E54">
        <w:rPr>
          <w:b/>
          <w:bCs/>
          <w:i/>
          <w:iCs/>
          <w:color w:val="002060"/>
          <w:sz w:val="20"/>
        </w:rPr>
        <w:t>6</w:t>
      </w:r>
      <w:r w:rsidR="00796E54" w:rsidRPr="00D23655">
        <w:rPr>
          <w:b/>
          <w:bCs/>
          <w:i/>
          <w:iCs/>
          <w:color w:val="002060"/>
          <w:sz w:val="20"/>
        </w:rPr>
        <w:t xml:space="preserve">, de </w:t>
      </w:r>
      <w:r w:rsidR="00796E54">
        <w:rPr>
          <w:b/>
          <w:bCs/>
          <w:i/>
          <w:iCs/>
          <w:color w:val="002060"/>
          <w:sz w:val="20"/>
        </w:rPr>
        <w:t>13</w:t>
      </w:r>
      <w:r w:rsidR="00796E54" w:rsidRPr="00D23655">
        <w:rPr>
          <w:b/>
          <w:bCs/>
          <w:i/>
          <w:iCs/>
          <w:color w:val="002060"/>
          <w:sz w:val="20"/>
        </w:rPr>
        <w:t>.</w:t>
      </w:r>
      <w:r w:rsidR="00796E54">
        <w:rPr>
          <w:b/>
          <w:bCs/>
          <w:i/>
          <w:iCs/>
          <w:color w:val="002060"/>
          <w:sz w:val="20"/>
        </w:rPr>
        <w:t>01</w:t>
      </w:r>
      <w:r w:rsidR="00796E54" w:rsidRPr="00D23655">
        <w:rPr>
          <w:b/>
          <w:bCs/>
          <w:i/>
          <w:iCs/>
          <w:color w:val="002060"/>
          <w:sz w:val="20"/>
        </w:rPr>
        <w:t>.202</w:t>
      </w:r>
      <w:r w:rsidR="00796E54">
        <w:rPr>
          <w:b/>
          <w:bCs/>
          <w:i/>
          <w:iCs/>
          <w:color w:val="002060"/>
          <w:sz w:val="20"/>
        </w:rPr>
        <w:t>6</w:t>
      </w:r>
      <w:r w:rsidR="00F82FC4">
        <w:rPr>
          <w:b/>
          <w:bCs/>
          <w:i/>
          <w:iCs/>
          <w:color w:val="002060"/>
          <w:sz w:val="20"/>
        </w:rPr>
        <w:t>)</w:t>
      </w:r>
    </w:p>
    <w:p w14:paraId="4DA71253" w14:textId="77777777" w:rsidR="00A606DA" w:rsidRPr="003826F8" w:rsidRDefault="00CA199D" w:rsidP="008160D4">
      <w:pPr>
        <w:pStyle w:val="BNDES"/>
        <w:keepNext/>
        <w:numPr>
          <w:ilvl w:val="0"/>
          <w:numId w:val="20"/>
        </w:numPr>
        <w:tabs>
          <w:tab w:val="num" w:pos="567"/>
        </w:tabs>
        <w:spacing w:before="360" w:after="120"/>
        <w:ind w:left="567" w:hanging="567"/>
        <w:rPr>
          <w:b/>
        </w:rPr>
      </w:pPr>
      <w:r w:rsidRPr="003826F8">
        <w:rPr>
          <w:b/>
        </w:rPr>
        <w:t>CONTRATAÇÃO</w:t>
      </w:r>
    </w:p>
    <w:p w14:paraId="1D76D75E" w14:textId="756816DC" w:rsidR="00CA199D" w:rsidRPr="003826F8" w:rsidRDefault="00CA199D" w:rsidP="008160D4">
      <w:pPr>
        <w:pStyle w:val="BNDES"/>
        <w:numPr>
          <w:ilvl w:val="1"/>
          <w:numId w:val="19"/>
        </w:numPr>
        <w:spacing w:before="120" w:after="120"/>
        <w:ind w:left="1276" w:hanging="709"/>
      </w:pPr>
      <w:r w:rsidRPr="003826F8">
        <w:rPr>
          <w:rFonts w:cs="Arial"/>
          <w:color w:val="000000"/>
          <w:szCs w:val="24"/>
        </w:rPr>
        <w:t>Deverá ser seguido o disposto no item “Contratação” d</w:t>
      </w:r>
      <w:r w:rsidR="00A141AB" w:rsidRPr="003826F8">
        <w:rPr>
          <w:rFonts w:cs="Arial"/>
          <w:color w:val="000000"/>
          <w:szCs w:val="24"/>
        </w:rPr>
        <w:t>o Anexo I à</w:t>
      </w:r>
      <w:r w:rsidRPr="003826F8">
        <w:rPr>
          <w:rFonts w:cs="Arial"/>
          <w:color w:val="000000"/>
          <w:szCs w:val="24"/>
        </w:rPr>
        <w:t xml:space="preserve"> Circular </w:t>
      </w:r>
      <w:r w:rsidR="00A141AB" w:rsidRPr="003826F8">
        <w:rPr>
          <w:rFonts w:cs="Arial"/>
          <w:szCs w:val="24"/>
        </w:rPr>
        <w:t>de Orientações Básicas e Procedimentos Operacionais</w:t>
      </w:r>
      <w:r w:rsidR="00E03E76">
        <w:rPr>
          <w:rFonts w:cs="Arial"/>
          <w:szCs w:val="24"/>
        </w:rPr>
        <w:t xml:space="preserve"> </w:t>
      </w:r>
      <w:r w:rsidR="00E03E76" w:rsidRPr="003826F8">
        <w:rPr>
          <w:rFonts w:cs="Arial"/>
          <w:szCs w:val="24"/>
        </w:rPr>
        <w:t xml:space="preserve">aplicáveis aos Produtos e </w:t>
      </w:r>
      <w:r w:rsidR="00E03E76" w:rsidRPr="003826F8">
        <w:rPr>
          <w:rFonts w:cs="Arial"/>
          <w:szCs w:val="24"/>
        </w:rPr>
        <w:lastRenderedPageBreak/>
        <w:t>Programas que utilizam o Sistema BNDES Online</w:t>
      </w:r>
      <w:r w:rsidR="00654B74">
        <w:rPr>
          <w:rFonts w:cs="Arial"/>
          <w:szCs w:val="24"/>
        </w:rPr>
        <w:t xml:space="preserve"> (Anexo I à Circular SUP/ADIG </w:t>
      </w:r>
      <w:r w:rsidR="00B53E6A">
        <w:rPr>
          <w:rFonts w:cs="Arial"/>
          <w:szCs w:val="24"/>
        </w:rPr>
        <w:t xml:space="preserve">nº </w:t>
      </w:r>
      <w:r w:rsidR="00654B74">
        <w:rPr>
          <w:rFonts w:cs="Arial"/>
          <w:szCs w:val="24"/>
        </w:rPr>
        <w:t>13/2022</w:t>
      </w:r>
      <w:r w:rsidR="00B53E6A">
        <w:rPr>
          <w:rFonts w:cs="Arial"/>
          <w:szCs w:val="24"/>
        </w:rPr>
        <w:t>-BNDES</w:t>
      </w:r>
      <w:r w:rsidR="00654B74">
        <w:rPr>
          <w:rFonts w:cs="Arial"/>
          <w:szCs w:val="24"/>
        </w:rPr>
        <w:t>)</w:t>
      </w:r>
      <w:r w:rsidRPr="003826F8">
        <w:rPr>
          <w:rFonts w:cs="Arial"/>
          <w:color w:val="000000"/>
          <w:szCs w:val="24"/>
        </w:rPr>
        <w:t>.</w:t>
      </w:r>
    </w:p>
    <w:p w14:paraId="7D6FC0BA" w14:textId="116758DB" w:rsidR="00CB7E0E" w:rsidRPr="00346BC9" w:rsidRDefault="00CA199D" w:rsidP="008160D4">
      <w:pPr>
        <w:pStyle w:val="BNDES"/>
        <w:numPr>
          <w:ilvl w:val="1"/>
          <w:numId w:val="19"/>
        </w:numPr>
        <w:tabs>
          <w:tab w:val="num" w:pos="1276"/>
        </w:tabs>
        <w:spacing w:before="120" w:after="120"/>
        <w:ind w:left="1276" w:hanging="709"/>
      </w:pPr>
      <w:r w:rsidRPr="003826F8">
        <w:rPr>
          <w:rFonts w:cs="Arial"/>
          <w:szCs w:val="24"/>
        </w:rPr>
        <w:t>Deverão ser inseridas</w:t>
      </w:r>
      <w:r w:rsidR="009E6BB1">
        <w:rPr>
          <w:rFonts w:cs="Arial"/>
          <w:szCs w:val="24"/>
        </w:rPr>
        <w:t>,</w:t>
      </w:r>
      <w:r w:rsidRPr="003826F8">
        <w:rPr>
          <w:rFonts w:cs="Arial"/>
          <w:szCs w:val="24"/>
        </w:rPr>
        <w:t xml:space="preserve"> </w:t>
      </w:r>
      <w:r w:rsidR="003D4AFE" w:rsidRPr="003826F8">
        <w:rPr>
          <w:rFonts w:cs="Arial"/>
          <w:szCs w:val="24"/>
        </w:rPr>
        <w:t xml:space="preserve">nos contratos celebrados com </w:t>
      </w:r>
      <w:r w:rsidR="009E6BB1">
        <w:rPr>
          <w:rFonts w:cs="Arial"/>
          <w:szCs w:val="24"/>
        </w:rPr>
        <w:t>os Clientes</w:t>
      </w:r>
      <w:r w:rsidR="003D4AFE" w:rsidRPr="003826F8">
        <w:rPr>
          <w:rFonts w:cs="Arial"/>
          <w:szCs w:val="24"/>
        </w:rPr>
        <w:t xml:space="preserve"> Finais</w:t>
      </w:r>
      <w:r w:rsidR="009E6BB1">
        <w:rPr>
          <w:rFonts w:cs="Arial"/>
          <w:szCs w:val="24"/>
        </w:rPr>
        <w:t>,</w:t>
      </w:r>
      <w:r w:rsidR="003D4AFE" w:rsidRPr="003826F8">
        <w:rPr>
          <w:rFonts w:cs="Arial"/>
          <w:szCs w:val="24"/>
        </w:rPr>
        <w:t xml:space="preserve"> </w:t>
      </w:r>
      <w:r w:rsidRPr="003826F8">
        <w:rPr>
          <w:rFonts w:cs="Arial"/>
          <w:szCs w:val="24"/>
        </w:rPr>
        <w:t xml:space="preserve">as “Condições a serem observadas pelas Instituições Financeiras Credenciadas na Contratação da Operação”, nos termos do Anexo </w:t>
      </w:r>
      <w:r w:rsidR="00DA182E" w:rsidRPr="003826F8">
        <w:rPr>
          <w:rFonts w:cs="Arial"/>
          <w:szCs w:val="24"/>
        </w:rPr>
        <w:t>I</w:t>
      </w:r>
      <w:r w:rsidRPr="003826F8">
        <w:rPr>
          <w:rFonts w:cs="Arial"/>
          <w:szCs w:val="24"/>
        </w:rPr>
        <w:t xml:space="preserve">V à Circular </w:t>
      </w:r>
      <w:r w:rsidR="00DA182E" w:rsidRPr="003826F8">
        <w:rPr>
          <w:rFonts w:cs="Arial"/>
          <w:szCs w:val="24"/>
        </w:rPr>
        <w:t>de Orientações Básicas e Procedimentos Operacionais</w:t>
      </w:r>
      <w:r w:rsidR="00E03E76">
        <w:rPr>
          <w:rFonts w:cs="Arial"/>
          <w:szCs w:val="24"/>
        </w:rPr>
        <w:t xml:space="preserve"> </w:t>
      </w:r>
      <w:r w:rsidR="00E03E76" w:rsidRPr="003826F8">
        <w:rPr>
          <w:rFonts w:cs="Arial"/>
          <w:szCs w:val="24"/>
        </w:rPr>
        <w:t>aplicáveis aos Produtos e Programas que utilizam o Sistema BNDES Online</w:t>
      </w:r>
      <w:r w:rsidR="009D5867">
        <w:rPr>
          <w:rFonts w:cs="Arial"/>
          <w:szCs w:val="24"/>
        </w:rPr>
        <w:t xml:space="preserve"> (Anexo IV à Circular SUP/ADIG </w:t>
      </w:r>
      <w:r w:rsidR="00B53E6A">
        <w:rPr>
          <w:rFonts w:cs="Arial"/>
          <w:szCs w:val="24"/>
        </w:rPr>
        <w:t xml:space="preserve">nº </w:t>
      </w:r>
      <w:r w:rsidR="009D5867">
        <w:rPr>
          <w:rFonts w:cs="Arial"/>
          <w:szCs w:val="24"/>
        </w:rPr>
        <w:t>13/2022</w:t>
      </w:r>
      <w:r w:rsidR="00B53E6A">
        <w:rPr>
          <w:rFonts w:cs="Arial"/>
          <w:szCs w:val="24"/>
        </w:rPr>
        <w:t>-BNDES</w:t>
      </w:r>
      <w:r w:rsidR="009D5867">
        <w:rPr>
          <w:rFonts w:cs="Arial"/>
          <w:szCs w:val="24"/>
        </w:rPr>
        <w:t>)</w:t>
      </w:r>
      <w:r w:rsidR="00CB7E0E" w:rsidRPr="003826F8">
        <w:rPr>
          <w:rFonts w:cs="Arial"/>
          <w:szCs w:val="24"/>
        </w:rPr>
        <w:t>.</w:t>
      </w:r>
    </w:p>
    <w:p w14:paraId="73938DC1" w14:textId="541AABBF" w:rsidR="00346BC9" w:rsidRPr="00807826" w:rsidRDefault="00346BC9" w:rsidP="008160D4">
      <w:pPr>
        <w:pStyle w:val="BNDES"/>
        <w:numPr>
          <w:ilvl w:val="1"/>
          <w:numId w:val="19"/>
        </w:numPr>
        <w:tabs>
          <w:tab w:val="num" w:pos="1276"/>
        </w:tabs>
        <w:spacing w:before="120" w:after="120"/>
        <w:ind w:left="1276" w:hanging="709"/>
      </w:pPr>
      <w:r w:rsidRPr="00A85FE8">
        <w:rPr>
          <w:rFonts w:cs="Arial"/>
          <w:szCs w:val="24"/>
        </w:rPr>
        <w:t xml:space="preserve">Sem prejuízo do disposto nos itens 6.4.1 e 6.4.2, o Agente Financeiro Credenciado poderá, a seu critério, formalizar um único instrumento contratual com o </w:t>
      </w:r>
      <w:r>
        <w:rPr>
          <w:rFonts w:cs="Arial"/>
          <w:szCs w:val="24"/>
        </w:rPr>
        <w:t>Cliente Final</w:t>
      </w:r>
      <w:r w:rsidRPr="00A85FE8">
        <w:rPr>
          <w:rFonts w:cs="Arial"/>
          <w:szCs w:val="24"/>
        </w:rPr>
        <w:t>.</w:t>
      </w:r>
    </w:p>
    <w:p w14:paraId="69F2C210" w14:textId="40322FA6" w:rsidR="00E40C99" w:rsidRDefault="00FD02BB" w:rsidP="008160D4">
      <w:pPr>
        <w:pStyle w:val="BNDES"/>
        <w:keepNext/>
        <w:numPr>
          <w:ilvl w:val="0"/>
          <w:numId w:val="19"/>
        </w:numPr>
        <w:tabs>
          <w:tab w:val="num" w:pos="567"/>
        </w:tabs>
        <w:spacing w:before="360" w:after="120"/>
        <w:ind w:left="567" w:hanging="567"/>
        <w:rPr>
          <w:b/>
        </w:rPr>
      </w:pPr>
      <w:r w:rsidRPr="00E40C99">
        <w:rPr>
          <w:b/>
        </w:rPr>
        <w:t>RESERVA DE RECURSOS</w:t>
      </w:r>
    </w:p>
    <w:p w14:paraId="2E18CE07" w14:textId="7414C1CA" w:rsidR="00FD02BB" w:rsidRDefault="00FD02BB" w:rsidP="008160D4">
      <w:pPr>
        <w:pStyle w:val="BNDES"/>
        <w:numPr>
          <w:ilvl w:val="1"/>
          <w:numId w:val="18"/>
        </w:numPr>
        <w:tabs>
          <w:tab w:val="left" w:pos="1276"/>
        </w:tabs>
        <w:spacing w:before="120" w:after="120"/>
        <w:ind w:left="1276" w:hanging="709"/>
      </w:pPr>
      <w:r>
        <w:rPr>
          <w:rFonts w:cs="Arial"/>
          <w:spacing w:val="-2"/>
        </w:rPr>
        <w:t>Os recursos do Programa serão reservados por 60 (sessenta) dias após a abertura d</w:t>
      </w:r>
      <w:r w:rsidR="007D5567">
        <w:rPr>
          <w:rFonts w:cs="Arial"/>
          <w:spacing w:val="-2"/>
        </w:rPr>
        <w:t>e</w:t>
      </w:r>
      <w:r>
        <w:rPr>
          <w:rFonts w:cs="Arial"/>
          <w:spacing w:val="-2"/>
        </w:rPr>
        <w:t xml:space="preserve"> protocolo</w:t>
      </w:r>
      <w:r w:rsidR="001D6286">
        <w:rPr>
          <w:rFonts w:cs="Arial"/>
          <w:spacing w:val="-2"/>
        </w:rPr>
        <w:t>,</w:t>
      </w:r>
      <w:r>
        <w:rPr>
          <w:rFonts w:cs="Arial"/>
          <w:spacing w:val="-2"/>
        </w:rPr>
        <w:t xml:space="preserve"> aos Agentes Financeiros Credenciados</w:t>
      </w:r>
      <w:r w:rsidR="00FD553D">
        <w:rPr>
          <w:rFonts w:cs="Arial"/>
          <w:spacing w:val="-2"/>
        </w:rPr>
        <w:t>,</w:t>
      </w:r>
      <w:r>
        <w:rPr>
          <w:rFonts w:cs="Arial"/>
          <w:spacing w:val="-2"/>
        </w:rPr>
        <w:t xml:space="preserve"> </w:t>
      </w:r>
      <w:r w:rsidRPr="00FA2E59">
        <w:rPr>
          <w:rFonts w:cs="Arial"/>
          <w:spacing w:val="-2"/>
        </w:rPr>
        <w:t>proporcionalmente à carteira de crédito rural</w:t>
      </w:r>
      <w:r w:rsidR="00070378">
        <w:rPr>
          <w:rFonts w:cs="Arial"/>
          <w:spacing w:val="-2"/>
        </w:rPr>
        <w:t>,</w:t>
      </w:r>
      <w:r w:rsidRPr="00FA2E59">
        <w:rPr>
          <w:rFonts w:cs="Arial"/>
          <w:spacing w:val="-2"/>
        </w:rPr>
        <w:t xml:space="preserve"> </w:t>
      </w:r>
      <w:r w:rsidR="008934DA">
        <w:rPr>
          <w:rFonts w:cs="Arial"/>
          <w:spacing w:val="-2"/>
        </w:rPr>
        <w:t>referente aos município</w:t>
      </w:r>
      <w:r w:rsidR="00E423CD">
        <w:rPr>
          <w:rFonts w:cs="Arial"/>
          <w:spacing w:val="-2"/>
        </w:rPr>
        <w:t>s</w:t>
      </w:r>
      <w:r w:rsidR="008934DA">
        <w:rPr>
          <w:rFonts w:cs="Arial"/>
          <w:spacing w:val="-2"/>
        </w:rPr>
        <w:t xml:space="preserve"> elegíveis</w:t>
      </w:r>
      <w:r w:rsidR="000D21B3">
        <w:rPr>
          <w:rFonts w:cs="Arial"/>
          <w:spacing w:val="-2"/>
        </w:rPr>
        <w:t xml:space="preserve"> de que trata o item </w:t>
      </w:r>
      <w:r w:rsidR="00B53B54">
        <w:rPr>
          <w:rFonts w:cs="Arial"/>
          <w:spacing w:val="-2"/>
        </w:rPr>
        <w:t>2.1</w:t>
      </w:r>
      <w:r w:rsidR="00070378">
        <w:rPr>
          <w:rFonts w:cs="Arial"/>
          <w:spacing w:val="-2"/>
        </w:rPr>
        <w:t>,</w:t>
      </w:r>
      <w:r w:rsidR="008934DA">
        <w:rPr>
          <w:rFonts w:cs="Arial"/>
          <w:spacing w:val="-2"/>
        </w:rPr>
        <w:t xml:space="preserve"> </w:t>
      </w:r>
      <w:r w:rsidRPr="00FA2E59">
        <w:rPr>
          <w:rFonts w:cs="Arial"/>
          <w:spacing w:val="-2"/>
        </w:rPr>
        <w:t>de cada instituição financeira</w:t>
      </w:r>
      <w:r>
        <w:rPr>
          <w:rFonts w:cs="Arial"/>
          <w:spacing w:val="-2"/>
        </w:rPr>
        <w:t>,</w:t>
      </w:r>
      <w:r w:rsidRPr="00FA2E59">
        <w:rPr>
          <w:rFonts w:cs="Arial"/>
          <w:spacing w:val="-2"/>
        </w:rPr>
        <w:t xml:space="preserve"> considerando a data base de </w:t>
      </w:r>
      <w:r w:rsidR="00EE1115">
        <w:rPr>
          <w:rFonts w:cs="Arial"/>
          <w:spacing w:val="-2"/>
        </w:rPr>
        <w:t>30 de dezembro de 2024</w:t>
      </w:r>
      <w:r>
        <w:rPr>
          <w:rFonts w:cs="Arial"/>
          <w:spacing w:val="-2"/>
        </w:rPr>
        <w:t>, conforme informação a ser disponibilizada pelo Banco Central</w:t>
      </w:r>
      <w:r w:rsidR="009B3E0D">
        <w:rPr>
          <w:rFonts w:cs="Arial"/>
          <w:spacing w:val="-2"/>
        </w:rPr>
        <w:t xml:space="preserve"> do Brasil</w:t>
      </w:r>
      <w:r>
        <w:t>.</w:t>
      </w:r>
    </w:p>
    <w:p w14:paraId="46B67276" w14:textId="3FBDAA0E" w:rsidR="00FD02BB" w:rsidRPr="00FD02BB" w:rsidRDefault="006972C6" w:rsidP="004F5EFF">
      <w:pPr>
        <w:pStyle w:val="BNDES"/>
        <w:numPr>
          <w:ilvl w:val="2"/>
          <w:numId w:val="18"/>
        </w:numPr>
        <w:spacing w:before="120" w:after="120"/>
        <w:ind w:left="2127" w:hanging="851"/>
      </w:pPr>
      <w:r>
        <w:rPr>
          <w:rFonts w:cs="Arial"/>
          <w:spacing w:val="-2"/>
        </w:rPr>
        <w:t>Decorridos</w:t>
      </w:r>
      <w:r w:rsidR="00FD02BB">
        <w:rPr>
          <w:rFonts w:cs="Arial"/>
          <w:spacing w:val="-2"/>
        </w:rPr>
        <w:t xml:space="preserve"> 60 (sessenta) dias da abertura de protocolo</w:t>
      </w:r>
      <w:r w:rsidR="00591EAF">
        <w:rPr>
          <w:rFonts w:cs="Arial"/>
          <w:spacing w:val="-2"/>
        </w:rPr>
        <w:t xml:space="preserve"> no âmbito deste Programa</w:t>
      </w:r>
      <w:r w:rsidR="00FD02BB">
        <w:rPr>
          <w:rFonts w:cs="Arial"/>
          <w:spacing w:val="-2"/>
        </w:rPr>
        <w:t xml:space="preserve">, os recursos não utilizados </w:t>
      </w:r>
      <w:r w:rsidR="007A4816">
        <w:rPr>
          <w:rFonts w:cs="Arial"/>
          <w:spacing w:val="-2"/>
        </w:rPr>
        <w:t>deixarão de permanecer</w:t>
      </w:r>
      <w:r w:rsidR="00FD02BB">
        <w:rPr>
          <w:rFonts w:cs="Arial"/>
          <w:spacing w:val="-2"/>
        </w:rPr>
        <w:t xml:space="preserve"> reservados, cabendo ao BNDES apenas o controle da utilização total dos recursos autorizados para o Programa</w:t>
      </w:r>
      <w:r w:rsidR="00256C2D">
        <w:rPr>
          <w:rFonts w:cs="Arial"/>
          <w:spacing w:val="-2"/>
        </w:rPr>
        <w:t xml:space="preserve">, </w:t>
      </w:r>
      <w:r w:rsidR="00256C2D" w:rsidRPr="00256C2D">
        <w:rPr>
          <w:rFonts w:cs="Arial"/>
          <w:spacing w:val="-2"/>
        </w:rPr>
        <w:t xml:space="preserve">conforme </w:t>
      </w:r>
      <w:r w:rsidR="00256C2D">
        <w:rPr>
          <w:rFonts w:cs="Arial"/>
          <w:spacing w:val="-2"/>
        </w:rPr>
        <w:t xml:space="preserve">a </w:t>
      </w:r>
      <w:r w:rsidR="00256C2D" w:rsidRPr="00256C2D">
        <w:rPr>
          <w:rFonts w:cs="Arial"/>
          <w:spacing w:val="-2"/>
        </w:rPr>
        <w:t>demanda d</w:t>
      </w:r>
      <w:r w:rsidR="00256C2D">
        <w:rPr>
          <w:rFonts w:cs="Arial"/>
          <w:spacing w:val="-2"/>
        </w:rPr>
        <w:t>os</w:t>
      </w:r>
      <w:r w:rsidR="00256C2D" w:rsidRPr="00256C2D">
        <w:rPr>
          <w:rFonts w:cs="Arial"/>
          <w:spacing w:val="-2"/>
        </w:rPr>
        <w:t xml:space="preserve"> </w:t>
      </w:r>
      <w:r w:rsidR="00256C2D">
        <w:rPr>
          <w:rFonts w:cs="Arial"/>
          <w:spacing w:val="-2"/>
        </w:rPr>
        <w:t>Agentes Financeiros Credenciados</w:t>
      </w:r>
      <w:r w:rsidR="00FD02BB">
        <w:rPr>
          <w:rFonts w:cs="Arial"/>
          <w:spacing w:val="-2"/>
        </w:rPr>
        <w:t>.</w:t>
      </w:r>
    </w:p>
    <w:p w14:paraId="77AD3CF0" w14:textId="0D48DDD2" w:rsidR="00FD02BB" w:rsidRPr="003826F8" w:rsidRDefault="00FD02BB" w:rsidP="008160D4">
      <w:pPr>
        <w:pStyle w:val="BNDES"/>
        <w:numPr>
          <w:ilvl w:val="1"/>
          <w:numId w:val="18"/>
        </w:numPr>
        <w:tabs>
          <w:tab w:val="left" w:pos="1276"/>
        </w:tabs>
        <w:spacing w:before="120" w:after="120"/>
        <w:ind w:left="1276" w:hanging="709"/>
      </w:pPr>
      <w:r w:rsidRPr="052AC82E">
        <w:rPr>
          <w:rFonts w:cs="Arial"/>
        </w:rPr>
        <w:t xml:space="preserve">O BNDES priorizará o atendimento de produtores rurais beneficiários do </w:t>
      </w:r>
      <w:r>
        <w:rPr>
          <w:rFonts w:cs="Arial"/>
        </w:rPr>
        <w:t>PRONAF</w:t>
      </w:r>
      <w:r w:rsidRPr="052AC82E">
        <w:rPr>
          <w:rFonts w:cs="Arial"/>
        </w:rPr>
        <w:t xml:space="preserve"> e do </w:t>
      </w:r>
      <w:r>
        <w:rPr>
          <w:rFonts w:cs="Arial"/>
        </w:rPr>
        <w:t>PRONAMP</w:t>
      </w:r>
      <w:r w:rsidRPr="052AC82E">
        <w:rPr>
          <w:rFonts w:cs="Arial"/>
        </w:rPr>
        <w:t>, com alocação</w:t>
      </w:r>
      <w:r w:rsidR="00B065C2">
        <w:rPr>
          <w:rFonts w:cs="Arial"/>
        </w:rPr>
        <w:t xml:space="preserve"> mínima de</w:t>
      </w:r>
      <w:r w:rsidRPr="052AC82E">
        <w:rPr>
          <w:rFonts w:cs="Arial"/>
        </w:rPr>
        <w:t xml:space="preserve"> </w:t>
      </w:r>
      <w:r w:rsidR="002078C7">
        <w:rPr>
          <w:rFonts w:cs="Arial"/>
        </w:rPr>
        <w:t>40</w:t>
      </w:r>
      <w:r w:rsidRPr="052AC82E">
        <w:rPr>
          <w:rFonts w:cs="Arial"/>
        </w:rPr>
        <w:t>% (</w:t>
      </w:r>
      <w:r w:rsidR="002078C7">
        <w:t>quarenta</w:t>
      </w:r>
      <w:r w:rsidRPr="0055543F">
        <w:t xml:space="preserve"> </w:t>
      </w:r>
      <w:r w:rsidRPr="052AC82E">
        <w:rPr>
          <w:rFonts w:cs="Arial"/>
        </w:rPr>
        <w:t xml:space="preserve">por cento) dos recursos </w:t>
      </w:r>
      <w:r w:rsidR="00AF7935">
        <w:rPr>
          <w:rFonts w:cs="Arial"/>
        </w:rPr>
        <w:t xml:space="preserve">do Programa </w:t>
      </w:r>
      <w:r w:rsidRPr="052AC82E">
        <w:rPr>
          <w:rFonts w:cs="Arial"/>
        </w:rPr>
        <w:t xml:space="preserve">para esses produtores rurais, </w:t>
      </w:r>
      <w:r w:rsidR="003346D5">
        <w:rPr>
          <w:rFonts w:cs="Arial"/>
        </w:rPr>
        <w:t>observado</w:t>
      </w:r>
      <w:r w:rsidR="00877E68">
        <w:rPr>
          <w:rFonts w:cs="Arial"/>
        </w:rPr>
        <w:t xml:space="preserve"> que os </w:t>
      </w:r>
      <w:r w:rsidR="00877E68" w:rsidRPr="00877E68">
        <w:rPr>
          <w:rFonts w:cs="Arial"/>
        </w:rPr>
        <w:t xml:space="preserve">recursos não comprometidos até 31 de dezembro de 2025 </w:t>
      </w:r>
      <w:r w:rsidR="00725982">
        <w:rPr>
          <w:rFonts w:cs="Arial"/>
        </w:rPr>
        <w:t>serão</w:t>
      </w:r>
      <w:r w:rsidR="00877E68" w:rsidRPr="00877E68">
        <w:rPr>
          <w:rFonts w:cs="Arial"/>
        </w:rPr>
        <w:t xml:space="preserve"> realocados para quaisquer mutuários elegíveis, conforme a demanda</w:t>
      </w:r>
      <w:r>
        <w:rPr>
          <w:rFonts w:cs="Arial"/>
        </w:rPr>
        <w:t>.</w:t>
      </w:r>
    </w:p>
    <w:p w14:paraId="35862262" w14:textId="2EADBA67" w:rsidR="00CA199D" w:rsidRPr="003826F8" w:rsidRDefault="00E40C99" w:rsidP="008160D4">
      <w:pPr>
        <w:pStyle w:val="BNDES"/>
        <w:keepNext/>
        <w:numPr>
          <w:ilvl w:val="0"/>
          <w:numId w:val="18"/>
        </w:numPr>
        <w:tabs>
          <w:tab w:val="num" w:pos="567"/>
        </w:tabs>
        <w:spacing w:before="360" w:after="120"/>
        <w:ind w:left="567" w:hanging="567"/>
        <w:rPr>
          <w:b/>
        </w:rPr>
      </w:pPr>
      <w:r>
        <w:rPr>
          <w:b/>
        </w:rPr>
        <w:t>CONDIÇÕES ADICIONAIS</w:t>
      </w:r>
    </w:p>
    <w:p w14:paraId="7C7D2B89" w14:textId="6575A595" w:rsidR="001B7659" w:rsidRDefault="00B879DB" w:rsidP="008160D4">
      <w:pPr>
        <w:pStyle w:val="BNDES"/>
        <w:numPr>
          <w:ilvl w:val="1"/>
          <w:numId w:val="17"/>
        </w:numPr>
        <w:spacing w:before="120" w:after="120"/>
        <w:ind w:left="1276"/>
        <w:rPr>
          <w:rFonts w:cs="Arial"/>
          <w:color w:val="000000"/>
          <w:szCs w:val="24"/>
        </w:rPr>
      </w:pPr>
      <w:bookmarkStart w:id="0" w:name="_Hlk210140911"/>
      <w:r>
        <w:rPr>
          <w:rFonts w:cs="Arial"/>
        </w:rPr>
        <w:t>Poderão ser contratadas operações junto ao Agente Financeiro Credenciado</w:t>
      </w:r>
      <w:r w:rsidRPr="00B879DB">
        <w:rPr>
          <w:rFonts w:cs="Arial"/>
        </w:rPr>
        <w:t xml:space="preserve">, ao amparo deste Programa, </w:t>
      </w:r>
      <w:r>
        <w:rPr>
          <w:rFonts w:cs="Arial"/>
        </w:rPr>
        <w:t xml:space="preserve">para </w:t>
      </w:r>
      <w:r w:rsidRPr="00B879DB">
        <w:rPr>
          <w:rFonts w:cs="Arial"/>
        </w:rPr>
        <w:t>liquida</w:t>
      </w:r>
      <w:r>
        <w:rPr>
          <w:rFonts w:cs="Arial"/>
        </w:rPr>
        <w:t>ção de</w:t>
      </w:r>
      <w:r w:rsidRPr="00B879DB">
        <w:rPr>
          <w:rFonts w:cs="Arial"/>
        </w:rPr>
        <w:t xml:space="preserve"> dívidas relativas a operações originalmente contratadas com recursos controlados ou livres de outras instituições financeiras, além daquelas com fonte do BNDES/</w:t>
      </w:r>
      <w:r>
        <w:rPr>
          <w:rFonts w:cs="Arial"/>
        </w:rPr>
        <w:t>Finame</w:t>
      </w:r>
      <w:r w:rsidR="001B7659">
        <w:rPr>
          <w:rFonts w:cs="Arial"/>
          <w:color w:val="000000"/>
          <w:szCs w:val="24"/>
        </w:rPr>
        <w:t>.</w:t>
      </w:r>
    </w:p>
    <w:bookmarkEnd w:id="0"/>
    <w:p w14:paraId="68FC24DF" w14:textId="5F085BE2" w:rsidR="001B7659" w:rsidRPr="001D6286" w:rsidRDefault="643ED270" w:rsidP="758A5CAA">
      <w:pPr>
        <w:pStyle w:val="BNDES"/>
        <w:numPr>
          <w:ilvl w:val="1"/>
          <w:numId w:val="17"/>
        </w:numPr>
        <w:tabs>
          <w:tab w:val="num" w:pos="1276"/>
        </w:tabs>
        <w:spacing w:before="120" w:after="120"/>
        <w:ind w:left="1276"/>
        <w:rPr>
          <w:rFonts w:cs="Arial"/>
          <w:color w:val="000000"/>
        </w:rPr>
      </w:pPr>
      <w:r w:rsidRPr="001D6286">
        <w:rPr>
          <w:rFonts w:cs="Arial"/>
          <w:color w:val="000000" w:themeColor="text1"/>
        </w:rPr>
        <w:t xml:space="preserve">No caso de operações em situação de inadimplência </w:t>
      </w:r>
      <w:r w:rsidRPr="00EB54AA">
        <w:rPr>
          <w:rFonts w:cs="Arial"/>
          <w:strike/>
          <w:color w:val="000000" w:themeColor="text1"/>
        </w:rPr>
        <w:t xml:space="preserve">de </w:t>
      </w:r>
      <w:r w:rsidR="008D4A28" w:rsidRPr="00EB54AA">
        <w:rPr>
          <w:rFonts w:cs="Arial"/>
          <w:strike/>
          <w:color w:val="000000" w:themeColor="text1"/>
        </w:rPr>
        <w:t>que</w:t>
      </w:r>
      <w:r w:rsidR="001B7659" w:rsidRPr="00EB54AA">
        <w:rPr>
          <w:rFonts w:cs="Arial"/>
          <w:strike/>
          <w:color w:val="000000" w:themeColor="text1"/>
        </w:rPr>
        <w:t xml:space="preserve"> trata o item 3.1</w:t>
      </w:r>
      <w:r w:rsidR="00EB54AA">
        <w:rPr>
          <w:rFonts w:cs="Arial"/>
          <w:color w:val="000000" w:themeColor="text1"/>
        </w:rPr>
        <w:t xml:space="preserve"> em 15 de dezembro de 2025</w:t>
      </w:r>
      <w:r w:rsidR="001B7659" w:rsidRPr="001D6286">
        <w:rPr>
          <w:rFonts w:cs="Arial"/>
          <w:color w:val="000000" w:themeColor="text1"/>
        </w:rPr>
        <w:t xml:space="preserve">, </w:t>
      </w:r>
      <w:r w:rsidR="00343697" w:rsidRPr="001D6286">
        <w:rPr>
          <w:rFonts w:cs="Arial"/>
          <w:color w:val="000000" w:themeColor="text1"/>
        </w:rPr>
        <w:t xml:space="preserve">para ter acesso a este Programa, </w:t>
      </w:r>
      <w:r w:rsidR="001B7659" w:rsidRPr="001D6286">
        <w:rPr>
          <w:rFonts w:cs="Arial"/>
          <w:color w:val="000000" w:themeColor="text1"/>
        </w:rPr>
        <w:t>o mutuário deve pagar, até a data d</w:t>
      </w:r>
      <w:r w:rsidR="008D4A28" w:rsidRPr="001D6286">
        <w:rPr>
          <w:rFonts w:cs="Arial"/>
          <w:color w:val="000000" w:themeColor="text1"/>
        </w:rPr>
        <w:t>e</w:t>
      </w:r>
      <w:r w:rsidR="001B7659" w:rsidRPr="001D6286">
        <w:rPr>
          <w:rFonts w:cs="Arial"/>
          <w:color w:val="000000" w:themeColor="text1"/>
        </w:rPr>
        <w:t xml:space="preserve"> contratação da </w:t>
      </w:r>
      <w:r w:rsidR="008D4A28" w:rsidRPr="001D6286">
        <w:rPr>
          <w:rFonts w:cs="Arial"/>
          <w:color w:val="000000" w:themeColor="text1"/>
        </w:rPr>
        <w:t>nova operação</w:t>
      </w:r>
      <w:r w:rsidR="001B7659" w:rsidRPr="001D6286">
        <w:rPr>
          <w:rFonts w:cs="Arial"/>
          <w:color w:val="000000" w:themeColor="text1"/>
        </w:rPr>
        <w:t xml:space="preserve">, os encargos financeiros devidos referentes às operações a serem liquidadas </w:t>
      </w:r>
      <w:r w:rsidR="00EB54AA">
        <w:rPr>
          <w:rFonts w:cs="Arial"/>
          <w:color w:val="000000" w:themeColor="text1"/>
        </w:rPr>
        <w:t xml:space="preserve">ou amortizadas </w:t>
      </w:r>
      <w:r w:rsidR="001B7659" w:rsidRPr="001D6286">
        <w:rPr>
          <w:rFonts w:cs="Arial"/>
          <w:color w:val="000000" w:themeColor="text1"/>
        </w:rPr>
        <w:t xml:space="preserve">com </w:t>
      </w:r>
      <w:r w:rsidR="008D4A28" w:rsidRPr="001D6286">
        <w:rPr>
          <w:rFonts w:cs="Arial"/>
          <w:color w:val="000000" w:themeColor="text1"/>
        </w:rPr>
        <w:t>recursos deste Programa</w:t>
      </w:r>
      <w:r w:rsidR="001B7659" w:rsidRPr="001D6286">
        <w:rPr>
          <w:rFonts w:cs="Arial"/>
          <w:color w:val="000000" w:themeColor="text1"/>
        </w:rPr>
        <w:t>.</w:t>
      </w:r>
      <w:r w:rsidR="008C7F1C">
        <w:rPr>
          <w:rFonts w:cs="Arial"/>
          <w:color w:val="000000" w:themeColor="text1"/>
        </w:rPr>
        <w:t xml:space="preserve"> </w:t>
      </w:r>
      <w:r w:rsidR="008C7F1C" w:rsidRPr="00D23655">
        <w:rPr>
          <w:b/>
          <w:bCs/>
          <w:i/>
          <w:iCs/>
          <w:color w:val="002060"/>
          <w:sz w:val="20"/>
        </w:rPr>
        <w:t xml:space="preserve">(Alterada pela Circular SUP/ADIG nº </w:t>
      </w:r>
      <w:r w:rsidR="009A6785">
        <w:rPr>
          <w:b/>
          <w:bCs/>
          <w:i/>
          <w:iCs/>
          <w:color w:val="002060"/>
          <w:sz w:val="20"/>
        </w:rPr>
        <w:t>07</w:t>
      </w:r>
      <w:r w:rsidR="008C7F1C" w:rsidRPr="00D23655">
        <w:rPr>
          <w:b/>
          <w:bCs/>
          <w:i/>
          <w:iCs/>
          <w:color w:val="002060"/>
          <w:sz w:val="20"/>
        </w:rPr>
        <w:t>/202</w:t>
      </w:r>
      <w:r w:rsidR="009A6785">
        <w:rPr>
          <w:b/>
          <w:bCs/>
          <w:i/>
          <w:iCs/>
          <w:color w:val="002060"/>
          <w:sz w:val="20"/>
        </w:rPr>
        <w:t>6</w:t>
      </w:r>
      <w:r w:rsidR="008C7F1C" w:rsidRPr="00D23655">
        <w:rPr>
          <w:b/>
          <w:bCs/>
          <w:i/>
          <w:iCs/>
          <w:color w:val="002060"/>
          <w:sz w:val="20"/>
        </w:rPr>
        <w:t xml:space="preserve">, de </w:t>
      </w:r>
      <w:r w:rsidR="009A6785">
        <w:rPr>
          <w:b/>
          <w:bCs/>
          <w:i/>
          <w:iCs/>
          <w:color w:val="002060"/>
          <w:sz w:val="20"/>
        </w:rPr>
        <w:t>13</w:t>
      </w:r>
      <w:r w:rsidR="008C7F1C" w:rsidRPr="00D23655">
        <w:rPr>
          <w:b/>
          <w:bCs/>
          <w:i/>
          <w:iCs/>
          <w:color w:val="002060"/>
          <w:sz w:val="20"/>
        </w:rPr>
        <w:t>.</w:t>
      </w:r>
      <w:r w:rsidR="009A6785">
        <w:rPr>
          <w:b/>
          <w:bCs/>
          <w:i/>
          <w:iCs/>
          <w:color w:val="002060"/>
          <w:sz w:val="20"/>
        </w:rPr>
        <w:t>01</w:t>
      </w:r>
      <w:r w:rsidR="008C7F1C" w:rsidRPr="00D23655">
        <w:rPr>
          <w:b/>
          <w:bCs/>
          <w:i/>
          <w:iCs/>
          <w:color w:val="002060"/>
          <w:sz w:val="20"/>
        </w:rPr>
        <w:t>.202</w:t>
      </w:r>
      <w:r w:rsidR="009A6785">
        <w:rPr>
          <w:b/>
          <w:bCs/>
          <w:i/>
          <w:iCs/>
          <w:color w:val="002060"/>
          <w:sz w:val="20"/>
        </w:rPr>
        <w:t>6</w:t>
      </w:r>
      <w:r w:rsidR="008C7F1C">
        <w:rPr>
          <w:b/>
          <w:bCs/>
          <w:i/>
          <w:iCs/>
          <w:color w:val="002060"/>
          <w:sz w:val="20"/>
        </w:rPr>
        <w:t>)</w:t>
      </w:r>
    </w:p>
    <w:p w14:paraId="6387A647" w14:textId="149EE403" w:rsidR="00FD1F81" w:rsidRDefault="00FD02BB" w:rsidP="008160D4">
      <w:pPr>
        <w:pStyle w:val="BNDES"/>
        <w:numPr>
          <w:ilvl w:val="1"/>
          <w:numId w:val="17"/>
        </w:numPr>
        <w:tabs>
          <w:tab w:val="num" w:pos="1276"/>
        </w:tabs>
        <w:spacing w:before="120" w:after="120"/>
        <w:ind w:left="1276"/>
      </w:pPr>
      <w:r w:rsidRPr="00FA2E59">
        <w:rPr>
          <w:rFonts w:cs="Arial"/>
          <w:spacing w:val="-2"/>
        </w:rPr>
        <w:t xml:space="preserve">Fica vedada a contratação </w:t>
      </w:r>
      <w:r>
        <w:rPr>
          <w:rFonts w:cs="Arial"/>
          <w:spacing w:val="-2"/>
        </w:rPr>
        <w:t xml:space="preserve">neste Programa </w:t>
      </w:r>
      <w:r w:rsidRPr="00FA2E59">
        <w:rPr>
          <w:rFonts w:cs="Arial"/>
          <w:spacing w:val="-2"/>
        </w:rPr>
        <w:t xml:space="preserve">para a liquidação de operações de crédito </w:t>
      </w:r>
      <w:r>
        <w:rPr>
          <w:rFonts w:cs="Arial"/>
          <w:spacing w:val="-2"/>
        </w:rPr>
        <w:t>contratadas</w:t>
      </w:r>
      <w:r w:rsidRPr="00FA2E59">
        <w:rPr>
          <w:rFonts w:cs="Arial"/>
          <w:spacing w:val="-2"/>
        </w:rPr>
        <w:t xml:space="preserve"> ao amparo de recursos do F</w:t>
      </w:r>
      <w:r>
        <w:rPr>
          <w:rFonts w:cs="Arial"/>
          <w:spacing w:val="-2"/>
        </w:rPr>
        <w:t xml:space="preserve">undo </w:t>
      </w:r>
      <w:r w:rsidRPr="00FA2E59">
        <w:rPr>
          <w:rFonts w:cs="Arial"/>
          <w:spacing w:val="-2"/>
        </w:rPr>
        <w:t>S</w:t>
      </w:r>
      <w:r>
        <w:rPr>
          <w:rFonts w:cs="Arial"/>
          <w:spacing w:val="-2"/>
        </w:rPr>
        <w:t>ocial</w:t>
      </w:r>
      <w:r w:rsidRPr="00FA2E59">
        <w:rPr>
          <w:rFonts w:cs="Arial"/>
          <w:spacing w:val="-2"/>
        </w:rPr>
        <w:t xml:space="preserve"> no estado do Rio Grande do Sul no exercício de 2024</w:t>
      </w:r>
      <w:r w:rsidR="00EA7227">
        <w:t>.</w:t>
      </w:r>
    </w:p>
    <w:p w14:paraId="34A93CDE" w14:textId="5F33776A" w:rsidR="00FD02BB" w:rsidRPr="00B03CAA" w:rsidRDefault="00B03CAA" w:rsidP="00B03CAA">
      <w:pPr>
        <w:pStyle w:val="BNDES"/>
        <w:numPr>
          <w:ilvl w:val="1"/>
          <w:numId w:val="17"/>
        </w:numPr>
        <w:spacing w:before="120" w:after="120"/>
        <w:ind w:left="1276" w:hanging="709"/>
      </w:pPr>
      <w:r>
        <w:rPr>
          <w:rFonts w:cs="Arial"/>
        </w:rPr>
        <w:lastRenderedPageBreak/>
        <w:t>E</w:t>
      </w:r>
      <w:r w:rsidR="00FD02BB" w:rsidRPr="00AE3D2A">
        <w:rPr>
          <w:rFonts w:cs="Arial"/>
        </w:rPr>
        <w:t xml:space="preserve">xclusivamente </w:t>
      </w:r>
      <w:r w:rsidR="009515EB">
        <w:rPr>
          <w:rFonts w:cs="Arial"/>
        </w:rPr>
        <w:t>quando destinado a</w:t>
      </w:r>
      <w:r w:rsidR="00FD02BB" w:rsidRPr="00AE3D2A">
        <w:rPr>
          <w:rFonts w:cs="Arial"/>
        </w:rPr>
        <w:t xml:space="preserve"> liquidaç</w:t>
      </w:r>
      <w:r w:rsidR="009515EB">
        <w:rPr>
          <w:rFonts w:cs="Arial"/>
        </w:rPr>
        <w:t>ões</w:t>
      </w:r>
      <w:r w:rsidR="00FD02BB" w:rsidRPr="00AE3D2A">
        <w:rPr>
          <w:rFonts w:cs="Arial"/>
        </w:rPr>
        <w:t xml:space="preserve"> de parcelas de operações originalmente contratadas com recursos </w:t>
      </w:r>
      <w:r w:rsidR="00950A19">
        <w:rPr>
          <w:rFonts w:cs="Arial"/>
        </w:rPr>
        <w:t>do BNDES/Finame</w:t>
      </w:r>
      <w:r w:rsidR="00FD02BB" w:rsidRPr="00AE3D2A">
        <w:rPr>
          <w:rFonts w:cs="Arial"/>
        </w:rPr>
        <w:t xml:space="preserve">, </w:t>
      </w:r>
      <w:r>
        <w:rPr>
          <w:rFonts w:cs="Arial"/>
        </w:rPr>
        <w:t>os pedidos de liberação</w:t>
      </w:r>
      <w:r w:rsidRPr="00AE3D2A">
        <w:rPr>
          <w:rFonts w:cs="Arial"/>
        </w:rPr>
        <w:t xml:space="preserve"> </w:t>
      </w:r>
      <w:r w:rsidR="00FD02BB" w:rsidRPr="00AE3D2A">
        <w:rPr>
          <w:rFonts w:cs="Arial"/>
        </w:rPr>
        <w:t>deverão ser</w:t>
      </w:r>
      <w:r>
        <w:rPr>
          <w:rFonts w:cs="Arial"/>
        </w:rPr>
        <w:t xml:space="preserve"> protocolados no BNDES</w:t>
      </w:r>
      <w:r w:rsidR="00FD02BB" w:rsidRPr="00AE3D2A">
        <w:rPr>
          <w:rFonts w:cs="Arial"/>
        </w:rPr>
        <w:t xml:space="preserve"> respeita</w:t>
      </w:r>
      <w:r>
        <w:rPr>
          <w:rFonts w:cs="Arial"/>
        </w:rPr>
        <w:t>ndo-se</w:t>
      </w:r>
      <w:r w:rsidR="00FD02BB" w:rsidRPr="00AE3D2A">
        <w:rPr>
          <w:rFonts w:cs="Arial"/>
        </w:rPr>
        <w:t xml:space="preserve"> as datas de vencimento das parcelas vincendas a serem liquidadas com recursos da nova operação de crédito</w:t>
      </w:r>
      <w:r w:rsidR="009515EB">
        <w:rPr>
          <w:rFonts w:cs="Arial"/>
        </w:rPr>
        <w:t xml:space="preserve">, observado </w:t>
      </w:r>
      <w:r w:rsidR="005C60CC">
        <w:rPr>
          <w:rFonts w:cs="Arial"/>
        </w:rPr>
        <w:t>o prazo máximo</w:t>
      </w:r>
      <w:r w:rsidR="009515EB">
        <w:rPr>
          <w:rFonts w:cs="Arial"/>
        </w:rPr>
        <w:t xml:space="preserve"> </w:t>
      </w:r>
      <w:r w:rsidR="005C60CC">
        <w:rPr>
          <w:rFonts w:cs="Arial"/>
        </w:rPr>
        <w:t>definido</w:t>
      </w:r>
      <w:r w:rsidR="009515EB">
        <w:rPr>
          <w:rFonts w:cs="Arial"/>
        </w:rPr>
        <w:t xml:space="preserve"> no item 6.16 do Anexo I à Circular SUP/ADIG nº 13/2022-BNDES</w:t>
      </w:r>
      <w:r w:rsidR="005C60CC">
        <w:rPr>
          <w:rFonts w:cs="Arial"/>
        </w:rPr>
        <w:t xml:space="preserve"> para utilização do recurso na liquidação da parcela devida pelo Cliente Final</w:t>
      </w:r>
      <w:r w:rsidR="009515EB">
        <w:rPr>
          <w:rFonts w:cs="Arial"/>
        </w:rPr>
        <w:t>.</w:t>
      </w:r>
    </w:p>
    <w:p w14:paraId="2FF208E6" w14:textId="29729FF4" w:rsidR="00B03CAA" w:rsidRDefault="00B03CAA" w:rsidP="00B03CAA">
      <w:pPr>
        <w:pStyle w:val="BNDES"/>
        <w:numPr>
          <w:ilvl w:val="2"/>
          <w:numId w:val="17"/>
        </w:numPr>
        <w:spacing w:before="120" w:after="120"/>
        <w:ind w:left="2127" w:hanging="851"/>
      </w:pPr>
      <w:r>
        <w:t xml:space="preserve">O disposto no item 9.4 </w:t>
      </w:r>
      <w:r w:rsidR="00A7709D">
        <w:t xml:space="preserve">não se aplica quando os recursos </w:t>
      </w:r>
      <w:r w:rsidR="00403E03">
        <w:t xml:space="preserve">do pedido de liberação </w:t>
      </w:r>
      <w:r w:rsidR="00A7709D">
        <w:t xml:space="preserve">da nova operação de crédito forem utilizados para liquidação </w:t>
      </w:r>
      <w:r w:rsidR="00A52CD1">
        <w:t xml:space="preserve">do valor de principal </w:t>
      </w:r>
      <w:r w:rsidR="00A7709D">
        <w:t>de parcelas</w:t>
      </w:r>
      <w:r w:rsidR="02A5091D">
        <w:t xml:space="preserve"> </w:t>
      </w:r>
      <w:r w:rsidR="00A7709D">
        <w:t>vencidas</w:t>
      </w:r>
      <w:r w:rsidR="00CB3EFE">
        <w:t xml:space="preserve">, observado o </w:t>
      </w:r>
      <w:r w:rsidR="00666BB5">
        <w:t>item 9.2,</w:t>
      </w:r>
      <w:r w:rsidR="00A7709D">
        <w:t xml:space="preserve"> e/ou </w:t>
      </w:r>
      <w:r w:rsidR="00E6094F">
        <w:t xml:space="preserve">para liquidação </w:t>
      </w:r>
      <w:r w:rsidR="00A7709D">
        <w:t>do saldo integral vincendo d</w:t>
      </w:r>
      <w:r w:rsidR="00A41427">
        <w:t>a operação em</w:t>
      </w:r>
      <w:r w:rsidR="00A7709D">
        <w:t xml:space="preserve"> dívida</w:t>
      </w:r>
      <w:r w:rsidR="003962C5">
        <w:t xml:space="preserve">, </w:t>
      </w:r>
      <w:r w:rsidR="0077792B">
        <w:t>respeitado o item 9.5</w:t>
      </w:r>
      <w:r w:rsidR="008D3D1C">
        <w:t>.2</w:t>
      </w:r>
      <w:r w:rsidR="00A7709D">
        <w:t>.</w:t>
      </w:r>
    </w:p>
    <w:p w14:paraId="0A3219AE" w14:textId="6E05A8A7" w:rsidR="00755211" w:rsidRPr="00DB6F09" w:rsidRDefault="00B353D6" w:rsidP="00356912">
      <w:pPr>
        <w:pStyle w:val="BNDES"/>
        <w:numPr>
          <w:ilvl w:val="0"/>
          <w:numId w:val="21"/>
        </w:numPr>
        <w:spacing w:before="120" w:after="120"/>
      </w:pPr>
      <w:r>
        <w:t>Caso o valor liberado se destine à liquidação integral do saldo vincendo d</w:t>
      </w:r>
      <w:r w:rsidR="00A41427">
        <w:t>a operação em</w:t>
      </w:r>
      <w:r>
        <w:t xml:space="preserve"> dívida, </w:t>
      </w:r>
      <w:r w:rsidR="0077792B">
        <w:t>respeitado o item 9.5</w:t>
      </w:r>
      <w:r w:rsidR="008D3D1C">
        <w:t>.2</w:t>
      </w:r>
      <w:r w:rsidR="0077792B">
        <w:t xml:space="preserve">, </w:t>
      </w:r>
      <w:r>
        <w:t xml:space="preserve">o Agente Financeiro Credenciado deverá observar o disposto no item 8 do </w:t>
      </w:r>
      <w:r>
        <w:rPr>
          <w:rFonts w:cs="Arial"/>
        </w:rPr>
        <w:t>Anexo I à Circular SUP/ADIG nº 13/2022-BNDES</w:t>
      </w:r>
      <w:r w:rsidR="00F31CAE">
        <w:rPr>
          <w:rFonts w:cs="Arial"/>
        </w:rPr>
        <w:t>,</w:t>
      </w:r>
      <w:r>
        <w:rPr>
          <w:rFonts w:cs="Arial"/>
        </w:rPr>
        <w:t xml:space="preserve"> no tocante à liquidação antecipada integral da </w:t>
      </w:r>
      <w:r w:rsidR="00655E1F">
        <w:rPr>
          <w:rFonts w:cs="Arial"/>
        </w:rPr>
        <w:t xml:space="preserve">correspondente </w:t>
      </w:r>
      <w:r>
        <w:rPr>
          <w:rFonts w:cs="Arial"/>
        </w:rPr>
        <w:t>operação original junto BNDES/Finame.</w:t>
      </w:r>
      <w:r w:rsidR="00392435">
        <w:rPr>
          <w:rFonts w:cs="Arial"/>
        </w:rPr>
        <w:t xml:space="preserve"> </w:t>
      </w:r>
      <w:r w:rsidR="00392435" w:rsidRPr="00D23655">
        <w:rPr>
          <w:b/>
          <w:bCs/>
          <w:i/>
          <w:iCs/>
          <w:color w:val="002060"/>
          <w:sz w:val="20"/>
        </w:rPr>
        <w:t>(Alterada pela Circular SUP/ADIG nº 104/2025, de 07.10.2025</w:t>
      </w:r>
      <w:r w:rsidR="00392435">
        <w:rPr>
          <w:b/>
          <w:bCs/>
          <w:i/>
          <w:iCs/>
          <w:color w:val="002060"/>
          <w:sz w:val="20"/>
        </w:rPr>
        <w:t>)</w:t>
      </w:r>
    </w:p>
    <w:p w14:paraId="1FC96DE7" w14:textId="429055FA" w:rsidR="0034260C" w:rsidRDefault="0077792B" w:rsidP="008160D4">
      <w:pPr>
        <w:pStyle w:val="BNDES"/>
        <w:numPr>
          <w:ilvl w:val="1"/>
          <w:numId w:val="17"/>
        </w:numPr>
        <w:tabs>
          <w:tab w:val="num" w:pos="1276"/>
        </w:tabs>
        <w:spacing w:before="120" w:after="120"/>
        <w:ind w:left="1276"/>
      </w:pPr>
      <w:r>
        <w:t xml:space="preserve">No </w:t>
      </w:r>
      <w:r w:rsidR="000175C5" w:rsidRPr="000175C5">
        <w:t>caso das operações de que trata o item 3.</w:t>
      </w:r>
      <w:r w:rsidR="00C51352">
        <w:t>1.</w:t>
      </w:r>
      <w:r w:rsidR="000175C5" w:rsidRPr="000175C5">
        <w:t>2</w:t>
      </w:r>
      <w:r w:rsidR="0034260C">
        <w:t>:</w:t>
      </w:r>
      <w:r w:rsidR="008C7F1C">
        <w:t xml:space="preserve"> </w:t>
      </w:r>
      <w:r w:rsidR="008C7F1C" w:rsidRPr="00D23655">
        <w:rPr>
          <w:b/>
          <w:bCs/>
          <w:i/>
          <w:iCs/>
          <w:color w:val="002060"/>
          <w:sz w:val="20"/>
        </w:rPr>
        <w:t xml:space="preserve">(Alterada pela Circular SUP/ADIG nº </w:t>
      </w:r>
      <w:r w:rsidR="009A6785">
        <w:rPr>
          <w:b/>
          <w:bCs/>
          <w:i/>
          <w:iCs/>
          <w:color w:val="002060"/>
          <w:sz w:val="20"/>
        </w:rPr>
        <w:t>07</w:t>
      </w:r>
      <w:r w:rsidR="008C7F1C" w:rsidRPr="00D23655">
        <w:rPr>
          <w:b/>
          <w:bCs/>
          <w:i/>
          <w:iCs/>
          <w:color w:val="002060"/>
          <w:sz w:val="20"/>
        </w:rPr>
        <w:t>/202</w:t>
      </w:r>
      <w:r w:rsidR="009A6785">
        <w:rPr>
          <w:b/>
          <w:bCs/>
          <w:i/>
          <w:iCs/>
          <w:color w:val="002060"/>
          <w:sz w:val="20"/>
        </w:rPr>
        <w:t>6</w:t>
      </w:r>
      <w:r w:rsidR="008C7F1C" w:rsidRPr="00D23655">
        <w:rPr>
          <w:b/>
          <w:bCs/>
          <w:i/>
          <w:iCs/>
          <w:color w:val="002060"/>
          <w:sz w:val="20"/>
        </w:rPr>
        <w:t xml:space="preserve">, de </w:t>
      </w:r>
      <w:r w:rsidR="009A6785">
        <w:rPr>
          <w:b/>
          <w:bCs/>
          <w:i/>
          <w:iCs/>
          <w:color w:val="002060"/>
          <w:sz w:val="20"/>
        </w:rPr>
        <w:t>13</w:t>
      </w:r>
      <w:r w:rsidR="008C7F1C" w:rsidRPr="00D23655">
        <w:rPr>
          <w:b/>
          <w:bCs/>
          <w:i/>
          <w:iCs/>
          <w:color w:val="002060"/>
          <w:sz w:val="20"/>
        </w:rPr>
        <w:t>.</w:t>
      </w:r>
      <w:r w:rsidR="009A6785">
        <w:rPr>
          <w:b/>
          <w:bCs/>
          <w:i/>
          <w:iCs/>
          <w:color w:val="002060"/>
          <w:sz w:val="20"/>
        </w:rPr>
        <w:t>01</w:t>
      </w:r>
      <w:r w:rsidR="008C7F1C" w:rsidRPr="00D23655">
        <w:rPr>
          <w:b/>
          <w:bCs/>
          <w:i/>
          <w:iCs/>
          <w:color w:val="002060"/>
          <w:sz w:val="20"/>
        </w:rPr>
        <w:t>.202</w:t>
      </w:r>
      <w:r w:rsidR="009A6785">
        <w:rPr>
          <w:b/>
          <w:bCs/>
          <w:i/>
          <w:iCs/>
          <w:color w:val="002060"/>
          <w:sz w:val="20"/>
        </w:rPr>
        <w:t>6</w:t>
      </w:r>
      <w:r w:rsidR="008C7F1C">
        <w:rPr>
          <w:b/>
          <w:bCs/>
          <w:i/>
          <w:iCs/>
          <w:color w:val="002060"/>
          <w:sz w:val="20"/>
        </w:rPr>
        <w:t>)</w:t>
      </w:r>
    </w:p>
    <w:p w14:paraId="66ECB346" w14:textId="1345EA76" w:rsidR="0034260C" w:rsidRDefault="0034260C" w:rsidP="00624ADA">
      <w:pPr>
        <w:pStyle w:val="BNDES"/>
        <w:numPr>
          <w:ilvl w:val="2"/>
          <w:numId w:val="17"/>
        </w:numPr>
        <w:spacing w:before="120" w:after="120"/>
        <w:ind w:left="2127" w:hanging="851"/>
      </w:pPr>
      <w:r>
        <w:t>Somente parcelas com vencimento até 31.12.2027 são passíveis de liquidação com recursos da nova operação contratada ao amparo deste Programa;</w:t>
      </w:r>
    </w:p>
    <w:p w14:paraId="16E46632" w14:textId="7C4066E3" w:rsidR="0077792B" w:rsidRDefault="0034260C" w:rsidP="00624ADA">
      <w:pPr>
        <w:pStyle w:val="BNDES"/>
        <w:numPr>
          <w:ilvl w:val="2"/>
          <w:numId w:val="17"/>
        </w:numPr>
        <w:spacing w:before="120" w:after="120"/>
        <w:ind w:left="2127" w:hanging="851"/>
      </w:pPr>
      <w:r>
        <w:t>A</w:t>
      </w:r>
      <w:r w:rsidR="000175C5" w:rsidRPr="000175C5">
        <w:t xml:space="preserve"> liquidação integral do saldo da dívida com recursos deste Programa somente se admite quando a última parcela de amortização prevista no cronograma vigente de pagamento d</w:t>
      </w:r>
      <w:r w:rsidR="00E422AC">
        <w:t>a</w:t>
      </w:r>
      <w:r w:rsidR="000175C5" w:rsidRPr="000175C5">
        <w:t xml:space="preserve"> </w:t>
      </w:r>
      <w:r w:rsidR="00E422AC">
        <w:t>operação</w:t>
      </w:r>
      <w:r w:rsidR="000175C5" w:rsidRPr="000175C5">
        <w:t xml:space="preserve"> original tenha vencimento até 31.12.2027</w:t>
      </w:r>
      <w:r w:rsidR="00E422AC">
        <w:t>.</w:t>
      </w:r>
    </w:p>
    <w:p w14:paraId="26922F6F" w14:textId="6F9CD595" w:rsidR="00DE0FA2" w:rsidRDefault="005C60CC" w:rsidP="008160D4">
      <w:pPr>
        <w:pStyle w:val="BNDES"/>
        <w:numPr>
          <w:ilvl w:val="1"/>
          <w:numId w:val="17"/>
        </w:numPr>
        <w:tabs>
          <w:tab w:val="num" w:pos="1276"/>
        </w:tabs>
        <w:spacing w:before="120" w:after="120"/>
        <w:ind w:left="1276"/>
      </w:pPr>
      <w:r>
        <w:t>A critério do Agente Financeiro Credenciado, os valores liberados pelo BNDES poderão ser repassados diretamente à instituição financeira credora da dívida do Cliente Final ou, caso a dívida do Cliente Final seja com o próprio Agente Financeiro Credenciado, utilizados para liquidação escritural da dívida</w:t>
      </w:r>
      <w:r w:rsidR="002B4AFE">
        <w:t>, sem necessidade de repasse ao Cliente Final</w:t>
      </w:r>
      <w:r w:rsidR="00155B46">
        <w:t>,</w:t>
      </w:r>
      <w:r w:rsidR="00155B46" w:rsidRPr="00155B46">
        <w:rPr>
          <w:rFonts w:cs="Arial"/>
        </w:rPr>
        <w:t xml:space="preserve"> </w:t>
      </w:r>
      <w:r w:rsidR="00155B46">
        <w:rPr>
          <w:rFonts w:cs="Arial"/>
        </w:rPr>
        <w:t xml:space="preserve">observado o prazo máximo definido no item 6.16 do Anexo I à Circular SUP/ADIG nº 13/2022-BNDES para utilização do recurso na liquidação da parcela </w:t>
      </w:r>
      <w:r w:rsidR="0026681C">
        <w:rPr>
          <w:rFonts w:cs="Arial"/>
        </w:rPr>
        <w:t xml:space="preserve">ou operação </w:t>
      </w:r>
      <w:r w:rsidR="00155B46">
        <w:rPr>
          <w:rFonts w:cs="Arial"/>
        </w:rPr>
        <w:t>devida pelo Cliente Final</w:t>
      </w:r>
      <w:r w:rsidR="00B353D6">
        <w:t>.</w:t>
      </w:r>
    </w:p>
    <w:p w14:paraId="73223F4F" w14:textId="63F195EB" w:rsidR="00356912" w:rsidRPr="00DE0FA2" w:rsidRDefault="00356912" w:rsidP="008160D4">
      <w:pPr>
        <w:pStyle w:val="BNDES"/>
        <w:numPr>
          <w:ilvl w:val="1"/>
          <w:numId w:val="17"/>
        </w:numPr>
        <w:tabs>
          <w:tab w:val="num" w:pos="1276"/>
        </w:tabs>
        <w:spacing w:before="120" w:after="120"/>
        <w:ind w:left="1276"/>
      </w:pPr>
      <w:r>
        <w:t>Não se aplica</w:t>
      </w:r>
      <w:r w:rsidR="002025CC">
        <w:t>m</w:t>
      </w:r>
      <w:r>
        <w:t xml:space="preserve"> a este Programa o</w:t>
      </w:r>
      <w:r w:rsidR="002025CC">
        <w:t xml:space="preserve">s prazos </w:t>
      </w:r>
      <w:r w:rsidR="008E245B">
        <w:t>para</w:t>
      </w:r>
      <w:r w:rsidR="002025CC">
        <w:t xml:space="preserve"> protocolo de pedidos de liberação definidos</w:t>
      </w:r>
      <w:r>
        <w:t xml:space="preserve"> no</w:t>
      </w:r>
      <w:r w:rsidR="00027EC8">
        <w:t>s</w:t>
      </w:r>
      <w:r>
        <w:t xml:space="preserve"> ite</w:t>
      </w:r>
      <w:r w:rsidR="00027EC8">
        <w:t>ns</w:t>
      </w:r>
      <w:r>
        <w:t xml:space="preserve"> 6.2 </w:t>
      </w:r>
      <w:r w:rsidR="00027EC8">
        <w:t xml:space="preserve">e 6.3 </w:t>
      </w:r>
      <w:r>
        <w:t xml:space="preserve">do </w:t>
      </w:r>
      <w:r>
        <w:rPr>
          <w:rFonts w:cs="Arial"/>
        </w:rPr>
        <w:t>Anexo I à Circular SUP/ADIG nº 13/2022-BNDES</w:t>
      </w:r>
      <w:r w:rsidR="00E85A32">
        <w:rPr>
          <w:rFonts w:cs="Arial"/>
        </w:rPr>
        <w:t xml:space="preserve">, </w:t>
      </w:r>
      <w:r w:rsidR="00E85A32" w:rsidRPr="00395086">
        <w:rPr>
          <w:rFonts w:cs="Arial"/>
          <w:bCs/>
        </w:rPr>
        <w:t xml:space="preserve">observado que não poderão ser </w:t>
      </w:r>
      <w:r w:rsidR="00E85A32">
        <w:rPr>
          <w:rFonts w:cs="Arial"/>
          <w:bCs/>
        </w:rPr>
        <w:t>protocolados</w:t>
      </w:r>
      <w:r w:rsidR="00E85A32" w:rsidRPr="00395086">
        <w:rPr>
          <w:rFonts w:cs="Arial"/>
          <w:bCs/>
        </w:rPr>
        <w:t xml:space="preserve"> </w:t>
      </w:r>
      <w:r w:rsidR="00E85A32">
        <w:rPr>
          <w:rFonts w:cs="Arial"/>
          <w:bCs/>
        </w:rPr>
        <w:t>pedidos de liberação</w:t>
      </w:r>
      <w:r w:rsidR="00E85A32" w:rsidRPr="00395086">
        <w:rPr>
          <w:rFonts w:cs="Arial"/>
          <w:bCs/>
        </w:rPr>
        <w:t xml:space="preserve"> no mês de vencimento da última parcela de amortização d</w:t>
      </w:r>
      <w:r w:rsidR="00E85A32">
        <w:rPr>
          <w:rFonts w:cs="Arial"/>
          <w:bCs/>
        </w:rPr>
        <w:t>a operação contratada ao amparo deste Programa</w:t>
      </w:r>
      <w:r>
        <w:rPr>
          <w:rFonts w:cs="Arial"/>
        </w:rPr>
        <w:t>.</w:t>
      </w:r>
    </w:p>
    <w:p w14:paraId="2038FC43" w14:textId="23271146" w:rsidR="00F426EF" w:rsidRPr="00DD3605" w:rsidRDefault="00DB6F09" w:rsidP="00D95275">
      <w:pPr>
        <w:pStyle w:val="BNDES"/>
        <w:numPr>
          <w:ilvl w:val="1"/>
          <w:numId w:val="17"/>
        </w:numPr>
        <w:tabs>
          <w:tab w:val="num" w:pos="1276"/>
        </w:tabs>
        <w:spacing w:before="120" w:after="120"/>
        <w:ind w:left="1276"/>
      </w:pPr>
      <w:r>
        <w:rPr>
          <w:rFonts w:cs="Arial"/>
          <w:bCs/>
          <w:iCs/>
          <w:szCs w:val="24"/>
        </w:rPr>
        <w:t>As operações contratadas no âmbito des</w:t>
      </w:r>
      <w:r w:rsidR="00DE0FA2">
        <w:rPr>
          <w:rFonts w:cs="Arial"/>
          <w:bCs/>
          <w:iCs/>
          <w:szCs w:val="24"/>
        </w:rPr>
        <w:t>t</w:t>
      </w:r>
      <w:r>
        <w:rPr>
          <w:rFonts w:cs="Arial"/>
          <w:bCs/>
          <w:iCs/>
          <w:szCs w:val="24"/>
        </w:rPr>
        <w:t xml:space="preserve">e Programa </w:t>
      </w:r>
      <w:r w:rsidRPr="00AE1A94">
        <w:rPr>
          <w:rFonts w:cs="Arial"/>
          <w:bCs/>
          <w:iCs/>
          <w:szCs w:val="24"/>
        </w:rPr>
        <w:t xml:space="preserve">deverão ser classificadas como crédito rural, para fins de acompanhamento pelo </w:t>
      </w:r>
      <w:r>
        <w:rPr>
          <w:rFonts w:cs="Arial"/>
          <w:bCs/>
          <w:iCs/>
          <w:szCs w:val="24"/>
        </w:rPr>
        <w:t xml:space="preserve">Sistema </w:t>
      </w:r>
      <w:r w:rsidRPr="00AE1A94">
        <w:rPr>
          <w:rFonts w:cs="Arial"/>
          <w:bCs/>
          <w:iCs/>
          <w:szCs w:val="24"/>
        </w:rPr>
        <w:t>BNDES, subordinando-se</w:t>
      </w:r>
      <w:r w:rsidR="00701707">
        <w:rPr>
          <w:rFonts w:cs="Arial"/>
          <w:bCs/>
          <w:iCs/>
          <w:szCs w:val="24"/>
        </w:rPr>
        <w:t>,</w:t>
      </w:r>
      <w:r w:rsidRPr="00AE1A94">
        <w:rPr>
          <w:rFonts w:cs="Arial"/>
          <w:bCs/>
          <w:iCs/>
          <w:szCs w:val="24"/>
        </w:rPr>
        <w:t xml:space="preserve"> assim</w:t>
      </w:r>
      <w:r w:rsidR="00701707">
        <w:rPr>
          <w:rFonts w:cs="Arial"/>
          <w:bCs/>
          <w:iCs/>
          <w:szCs w:val="24"/>
        </w:rPr>
        <w:t>,</w:t>
      </w:r>
      <w:r w:rsidRPr="00AE1A94">
        <w:rPr>
          <w:rFonts w:cs="Arial"/>
          <w:bCs/>
          <w:iCs/>
          <w:szCs w:val="24"/>
        </w:rPr>
        <w:t xml:space="preserve"> ao estabelecido no Manual de Crédito Rural – MCR, </w:t>
      </w:r>
      <w:r w:rsidRPr="00AE1A94">
        <w:rPr>
          <w:rFonts w:cs="Arial"/>
          <w:bCs/>
          <w:iCs/>
          <w:szCs w:val="24"/>
        </w:rPr>
        <w:lastRenderedPageBreak/>
        <w:t>inclusive</w:t>
      </w:r>
      <w:r w:rsidRPr="00D86C86">
        <w:rPr>
          <w:rFonts w:cs="Arial"/>
          <w:bCs/>
          <w:iCs/>
          <w:szCs w:val="24"/>
        </w:rPr>
        <w:t xml:space="preserve"> quanto ao registro </w:t>
      </w:r>
      <w:r w:rsidR="00DE0FA2">
        <w:rPr>
          <w:rFonts w:cs="Arial"/>
          <w:bCs/>
          <w:iCs/>
          <w:szCs w:val="24"/>
        </w:rPr>
        <w:t xml:space="preserve">obrigatório </w:t>
      </w:r>
      <w:r w:rsidR="00143256">
        <w:rPr>
          <w:rFonts w:cs="Arial"/>
          <w:bCs/>
          <w:iCs/>
          <w:szCs w:val="24"/>
        </w:rPr>
        <w:t xml:space="preserve">das operações </w:t>
      </w:r>
      <w:r w:rsidRPr="00D86C86">
        <w:rPr>
          <w:rFonts w:cs="Arial"/>
          <w:bCs/>
          <w:iCs/>
          <w:szCs w:val="24"/>
        </w:rPr>
        <w:t>no Sistema de Operações do Crédito Rural e do Proagro – SICOR</w:t>
      </w:r>
      <w:r w:rsidR="00DE0FA2">
        <w:rPr>
          <w:rFonts w:cs="Arial"/>
          <w:bCs/>
          <w:iCs/>
          <w:szCs w:val="24"/>
        </w:rPr>
        <w:t>, devendo</w:t>
      </w:r>
      <w:r w:rsidR="00FF6652">
        <w:rPr>
          <w:rFonts w:cs="Arial"/>
          <w:bCs/>
          <w:iCs/>
          <w:szCs w:val="24"/>
        </w:rPr>
        <w:t>,</w:t>
      </w:r>
      <w:r w:rsidR="00DE0FA2">
        <w:rPr>
          <w:rFonts w:cs="Arial"/>
          <w:bCs/>
          <w:iCs/>
          <w:szCs w:val="24"/>
        </w:rPr>
        <w:t xml:space="preserve"> ainda</w:t>
      </w:r>
      <w:r w:rsidR="00FF6652">
        <w:rPr>
          <w:rFonts w:cs="Arial"/>
          <w:bCs/>
          <w:iCs/>
          <w:szCs w:val="24"/>
        </w:rPr>
        <w:t>,</w:t>
      </w:r>
      <w:r w:rsidR="00DE0FA2">
        <w:rPr>
          <w:rFonts w:cs="Arial"/>
          <w:bCs/>
          <w:iCs/>
          <w:szCs w:val="24"/>
        </w:rPr>
        <w:t xml:space="preserve"> ser observadas as obrigações específicas aplicáveis a operações de crédito rural estabelecidas</w:t>
      </w:r>
      <w:r w:rsidR="00DE0FA2" w:rsidRPr="00DE0FA2">
        <w:rPr>
          <w:rFonts w:cs="Arial"/>
        </w:rPr>
        <w:t xml:space="preserve"> </w:t>
      </w:r>
      <w:r w:rsidR="00DE0FA2">
        <w:rPr>
          <w:rFonts w:cs="Arial"/>
        </w:rPr>
        <w:t xml:space="preserve">na </w:t>
      </w:r>
      <w:r w:rsidR="00DE0FA2" w:rsidRPr="00AA78A8">
        <w:rPr>
          <w:rFonts w:cs="Arial"/>
        </w:rPr>
        <w:t>Circular de Orientações Básicas e Procedimentos Operacionais</w:t>
      </w:r>
      <w:r w:rsidR="00DE0FA2">
        <w:rPr>
          <w:rFonts w:cs="Arial"/>
        </w:rPr>
        <w:t xml:space="preserve"> aplicáveis aos Produtos e Programas que utilizam o Sistema BNDES Online</w:t>
      </w:r>
      <w:r w:rsidR="00DE0FA2" w:rsidRPr="00AA78A8">
        <w:rPr>
          <w:rFonts w:cs="Arial"/>
        </w:rPr>
        <w:t xml:space="preserve"> e seus anexos (Circular SUP/ADIG nº 13/2022-BNDES)</w:t>
      </w:r>
      <w:r>
        <w:rPr>
          <w:rFonts w:cs="Arial"/>
          <w:bCs/>
          <w:iCs/>
          <w:szCs w:val="24"/>
        </w:rPr>
        <w:t>.</w:t>
      </w:r>
    </w:p>
    <w:p w14:paraId="423CA5E8" w14:textId="562BA4B8" w:rsidR="00DD3605" w:rsidRPr="003826F8" w:rsidRDefault="00DD3605" w:rsidP="00DE0FA2">
      <w:pPr>
        <w:pStyle w:val="BNDES"/>
        <w:numPr>
          <w:ilvl w:val="1"/>
          <w:numId w:val="17"/>
        </w:numPr>
        <w:tabs>
          <w:tab w:val="num" w:pos="1276"/>
        </w:tabs>
        <w:spacing w:before="120" w:after="120"/>
        <w:ind w:left="1276"/>
      </w:pPr>
      <w:r w:rsidRPr="00DD3605">
        <w:t xml:space="preserve">As operações </w:t>
      </w:r>
      <w:r w:rsidR="008E24C2">
        <w:t xml:space="preserve">contratadas com o Cliente Final </w:t>
      </w:r>
      <w:r w:rsidRPr="00DD3605">
        <w:t xml:space="preserve">que descumprirem os requisitos estabelecidos para </w:t>
      </w:r>
      <w:r>
        <w:t>este Programa</w:t>
      </w:r>
      <w:r w:rsidRPr="00DD3605">
        <w:t xml:space="preserve"> ou suas finalidades</w:t>
      </w:r>
      <w:r>
        <w:t>,</w:t>
      </w:r>
      <w:r w:rsidRPr="00DD3605">
        <w:t xml:space="preserve"> deverão ser reclassificadas para outras modalidades de crédito </w:t>
      </w:r>
      <w:r w:rsidR="008E24C2">
        <w:t>do Agente Financeiro Credenciado</w:t>
      </w:r>
      <w:r w:rsidRPr="00DD3605">
        <w:t>, com outras fontes de recursos</w:t>
      </w:r>
      <w:r w:rsidR="008E24C2">
        <w:t xml:space="preserve">, devendo as correspondentes operações ser integralmente liquidadas junto ao BNDES, sem prejuízo da aplicação das penalidades estabelecidas no Anexo V da </w:t>
      </w:r>
      <w:r w:rsidR="008E24C2" w:rsidRPr="00AA78A8">
        <w:rPr>
          <w:rFonts w:cs="Arial"/>
        </w:rPr>
        <w:t>Circular SUP/ADIG nº 13/2022-BNDES</w:t>
      </w:r>
      <w:r w:rsidR="008E24C2">
        <w:rPr>
          <w:rFonts w:cs="Arial"/>
        </w:rPr>
        <w:t>.</w:t>
      </w:r>
    </w:p>
    <w:p w14:paraId="133755E1" w14:textId="77777777" w:rsidR="00A606DA" w:rsidRPr="005B17BE" w:rsidRDefault="00A606DA" w:rsidP="008160D4">
      <w:pPr>
        <w:pStyle w:val="BNDES"/>
        <w:keepNext/>
        <w:numPr>
          <w:ilvl w:val="0"/>
          <w:numId w:val="17"/>
        </w:numPr>
        <w:tabs>
          <w:tab w:val="num" w:pos="567"/>
        </w:tabs>
        <w:spacing w:before="360" w:after="120"/>
        <w:ind w:left="567" w:hanging="567"/>
        <w:rPr>
          <w:b/>
        </w:rPr>
      </w:pPr>
      <w:r w:rsidRPr="005B17BE">
        <w:rPr>
          <w:b/>
        </w:rPr>
        <w:t xml:space="preserve">VIGÊNCIA </w:t>
      </w:r>
    </w:p>
    <w:p w14:paraId="4CE64339" w14:textId="1C1BAA0B" w:rsidR="00F44931" w:rsidRDefault="00F44931" w:rsidP="00DC6C96">
      <w:pPr>
        <w:pStyle w:val="BNDES"/>
        <w:widowControl w:val="0"/>
        <w:numPr>
          <w:ilvl w:val="1"/>
          <w:numId w:val="16"/>
        </w:numPr>
        <w:spacing w:before="120" w:after="120"/>
        <w:ind w:left="1276" w:hanging="709"/>
      </w:pPr>
      <w:r w:rsidRPr="00C271D2">
        <w:t>Esta Circular entra</w:t>
      </w:r>
      <w:r w:rsidR="00732046" w:rsidRPr="00C271D2">
        <w:t xml:space="preserve"> vigor em </w:t>
      </w:r>
      <w:r w:rsidR="00F9435D" w:rsidRPr="00F9435D">
        <w:rPr>
          <w:b/>
          <w:bCs/>
        </w:rPr>
        <w:t>07.10.2025</w:t>
      </w:r>
      <w:r w:rsidR="00F9435D">
        <w:t xml:space="preserve">, </w:t>
      </w:r>
      <w:r w:rsidR="00095581" w:rsidRPr="00F9435D">
        <w:rPr>
          <w:strike/>
        </w:rPr>
        <w:t>data a ser oportunamente divulgada</w:t>
      </w:r>
      <w:r w:rsidR="007C6F05" w:rsidRPr="00F9435D">
        <w:rPr>
          <w:strike/>
        </w:rPr>
        <w:t xml:space="preserve"> por meio de Circular</w:t>
      </w:r>
      <w:r w:rsidR="00981EA4" w:rsidRPr="00F9435D">
        <w:rPr>
          <w:strike/>
        </w:rPr>
        <w:t xml:space="preserve">, </w:t>
      </w:r>
      <w:r w:rsidR="00981EA4" w:rsidRPr="00392435">
        <w:rPr>
          <w:strike/>
        </w:rPr>
        <w:t>condicionada à</w:t>
      </w:r>
      <w:r w:rsidR="00981EA4" w:rsidRPr="00981EA4">
        <w:t xml:space="preserve"> </w:t>
      </w:r>
      <w:r w:rsidR="00F9435D">
        <w:t xml:space="preserve">podendo os pedidos de financiamento no âmbito deste Programa ser protocolados no BNDES, para homologação, a partir de </w:t>
      </w:r>
      <w:r w:rsidR="00F9435D" w:rsidRPr="00574BCB">
        <w:rPr>
          <w:b/>
          <w:bCs/>
          <w:strike/>
        </w:rPr>
        <w:t>15.10.2025</w:t>
      </w:r>
      <w:r w:rsidR="00574BCB">
        <w:t xml:space="preserve"> </w:t>
      </w:r>
      <w:r w:rsidR="00574BCB" w:rsidRPr="00574BCB">
        <w:rPr>
          <w:b/>
          <w:bCs/>
        </w:rPr>
        <w:t>16.10.2025</w:t>
      </w:r>
      <w:r w:rsidR="00574BCB">
        <w:t>.</w:t>
      </w:r>
      <w:r w:rsidR="00F9435D">
        <w:t xml:space="preserve"> </w:t>
      </w:r>
      <w:r w:rsidR="00F9435D" w:rsidRPr="00574BCB">
        <w:rPr>
          <w:strike/>
        </w:rPr>
        <w:t xml:space="preserve">condicionando-se essa data de início de protocolo à </w:t>
      </w:r>
      <w:r w:rsidR="00981EA4" w:rsidRPr="00574BCB">
        <w:rPr>
          <w:strike/>
        </w:rPr>
        <w:t>disponibilização pela União Federal dos recursos ao BNDES referentes a es</w:t>
      </w:r>
      <w:r w:rsidR="008D3D1C" w:rsidRPr="00574BCB">
        <w:rPr>
          <w:strike/>
        </w:rPr>
        <w:t>t</w:t>
      </w:r>
      <w:r w:rsidR="00981EA4" w:rsidRPr="00574BCB">
        <w:rPr>
          <w:strike/>
        </w:rPr>
        <w:t>e Programa</w:t>
      </w:r>
      <w:r w:rsidR="00981EA4" w:rsidRPr="00755211">
        <w:t>.</w:t>
      </w:r>
      <w:r w:rsidR="00D23655">
        <w:t xml:space="preserve"> </w:t>
      </w:r>
      <w:r w:rsidR="00D23655" w:rsidRPr="00D23655">
        <w:rPr>
          <w:b/>
          <w:bCs/>
          <w:i/>
          <w:iCs/>
          <w:color w:val="002060"/>
          <w:sz w:val="20"/>
        </w:rPr>
        <w:t>(Alterada pela</w:t>
      </w:r>
      <w:r w:rsidR="00574BCB">
        <w:rPr>
          <w:b/>
          <w:bCs/>
          <w:i/>
          <w:iCs/>
          <w:color w:val="002060"/>
          <w:sz w:val="20"/>
        </w:rPr>
        <w:t xml:space="preserve">s </w:t>
      </w:r>
      <w:r w:rsidR="00D23655" w:rsidRPr="00D23655">
        <w:rPr>
          <w:b/>
          <w:bCs/>
          <w:i/>
          <w:iCs/>
          <w:color w:val="002060"/>
          <w:sz w:val="20"/>
        </w:rPr>
        <w:t>Circular</w:t>
      </w:r>
      <w:r w:rsidR="00574BCB">
        <w:rPr>
          <w:b/>
          <w:bCs/>
          <w:i/>
          <w:iCs/>
          <w:color w:val="002060"/>
          <w:sz w:val="20"/>
        </w:rPr>
        <w:t>es</w:t>
      </w:r>
      <w:r w:rsidR="00D23655" w:rsidRPr="00D23655">
        <w:rPr>
          <w:b/>
          <w:bCs/>
          <w:i/>
          <w:iCs/>
          <w:color w:val="002060"/>
          <w:sz w:val="20"/>
        </w:rPr>
        <w:t xml:space="preserve"> SUP/ADIG nº 104/2025, de 07.10.2025</w:t>
      </w:r>
      <w:r w:rsidR="00574BCB">
        <w:rPr>
          <w:b/>
          <w:bCs/>
          <w:i/>
          <w:iCs/>
          <w:color w:val="002060"/>
          <w:sz w:val="20"/>
        </w:rPr>
        <w:t xml:space="preserve">, e </w:t>
      </w:r>
      <w:r w:rsidR="00574BCB" w:rsidRPr="00D23655">
        <w:rPr>
          <w:b/>
          <w:bCs/>
          <w:i/>
          <w:iCs/>
          <w:color w:val="002060"/>
          <w:sz w:val="20"/>
        </w:rPr>
        <w:t>SUP/ADIG nº 10</w:t>
      </w:r>
      <w:r w:rsidR="00574BCB">
        <w:rPr>
          <w:b/>
          <w:bCs/>
          <w:i/>
          <w:iCs/>
          <w:color w:val="002060"/>
          <w:sz w:val="20"/>
        </w:rPr>
        <w:t>8</w:t>
      </w:r>
      <w:r w:rsidR="00574BCB" w:rsidRPr="00D23655">
        <w:rPr>
          <w:b/>
          <w:bCs/>
          <w:i/>
          <w:iCs/>
          <w:color w:val="002060"/>
          <w:sz w:val="20"/>
        </w:rPr>
        <w:t xml:space="preserve">/2025, de </w:t>
      </w:r>
      <w:r w:rsidR="00574BCB">
        <w:rPr>
          <w:b/>
          <w:bCs/>
          <w:i/>
          <w:iCs/>
          <w:color w:val="002060"/>
          <w:sz w:val="20"/>
        </w:rPr>
        <w:t>16</w:t>
      </w:r>
      <w:r w:rsidR="00574BCB" w:rsidRPr="00D23655">
        <w:rPr>
          <w:b/>
          <w:bCs/>
          <w:i/>
          <w:iCs/>
          <w:color w:val="002060"/>
          <w:sz w:val="20"/>
        </w:rPr>
        <w:t>.10.2025</w:t>
      </w:r>
      <w:r w:rsidR="00D23655" w:rsidRPr="00D23655">
        <w:rPr>
          <w:b/>
          <w:bCs/>
          <w:i/>
          <w:iCs/>
          <w:color w:val="002060"/>
          <w:sz w:val="20"/>
        </w:rPr>
        <w:t>)</w:t>
      </w:r>
    </w:p>
    <w:p w14:paraId="30BEE76F" w14:textId="5672527F" w:rsidR="00B45A0C" w:rsidRPr="00B45A0C" w:rsidRDefault="00C271D2" w:rsidP="00DC6C96">
      <w:pPr>
        <w:pStyle w:val="BNDES"/>
        <w:widowControl w:val="0"/>
        <w:numPr>
          <w:ilvl w:val="1"/>
          <w:numId w:val="16"/>
        </w:numPr>
        <w:tabs>
          <w:tab w:val="num" w:pos="1276"/>
        </w:tabs>
        <w:spacing w:before="120" w:after="120"/>
        <w:ind w:left="1276" w:hanging="709"/>
      </w:pPr>
      <w:r w:rsidRPr="009B5E24">
        <w:rPr>
          <w:rFonts w:cs="Arial"/>
          <w:bCs/>
          <w:szCs w:val="24"/>
        </w:rPr>
        <w:t xml:space="preserve">Os </w:t>
      </w:r>
      <w:r w:rsidRPr="00095581">
        <w:rPr>
          <w:rFonts w:cs="Arial"/>
          <w:bCs/>
          <w:szCs w:val="24"/>
        </w:rPr>
        <w:t xml:space="preserve">pedidos de financiamento </w:t>
      </w:r>
      <w:r w:rsidR="00DD3605" w:rsidRPr="00095581">
        <w:rPr>
          <w:rFonts w:cs="Arial"/>
          <w:bCs/>
          <w:szCs w:val="24"/>
        </w:rPr>
        <w:t xml:space="preserve">das operações de crédito ao amparo deste Programa </w:t>
      </w:r>
      <w:r w:rsidRPr="00095581">
        <w:rPr>
          <w:rFonts w:cs="Arial"/>
          <w:bCs/>
          <w:szCs w:val="24"/>
        </w:rPr>
        <w:t>poderão ser protocolados no BNDES, para homologação</w:t>
      </w:r>
      <w:r w:rsidR="00D97D06" w:rsidRPr="00095581">
        <w:rPr>
          <w:rFonts w:cs="Arial"/>
          <w:bCs/>
          <w:szCs w:val="24"/>
        </w:rPr>
        <w:t>,</w:t>
      </w:r>
      <w:r w:rsidR="00974333" w:rsidRPr="00095581">
        <w:rPr>
          <w:rFonts w:cs="Arial"/>
          <w:bCs/>
          <w:szCs w:val="24"/>
        </w:rPr>
        <w:t xml:space="preserve"> </w:t>
      </w:r>
      <w:r w:rsidRPr="00095581">
        <w:rPr>
          <w:rFonts w:cs="Arial"/>
        </w:rPr>
        <w:t xml:space="preserve">até </w:t>
      </w:r>
      <w:r w:rsidR="006E5D52" w:rsidRPr="00095581">
        <w:rPr>
          <w:rFonts w:cs="Arial"/>
          <w:b/>
          <w:bCs/>
        </w:rPr>
        <w:t>06</w:t>
      </w:r>
      <w:r w:rsidRPr="00095581">
        <w:rPr>
          <w:rFonts w:cs="Arial"/>
          <w:b/>
          <w:bCs/>
        </w:rPr>
        <w:t>.</w:t>
      </w:r>
      <w:r w:rsidR="006E5D52" w:rsidRPr="00095581">
        <w:rPr>
          <w:rFonts w:cs="Arial"/>
          <w:b/>
          <w:bCs/>
        </w:rPr>
        <w:t>02</w:t>
      </w:r>
      <w:r w:rsidRPr="00095581">
        <w:rPr>
          <w:rFonts w:cs="Arial"/>
          <w:b/>
          <w:bCs/>
        </w:rPr>
        <w:t>.202</w:t>
      </w:r>
      <w:r w:rsidR="00872E99" w:rsidRPr="00095581">
        <w:rPr>
          <w:rFonts w:cs="Arial"/>
          <w:b/>
          <w:bCs/>
        </w:rPr>
        <w:t>6</w:t>
      </w:r>
      <w:r w:rsidRPr="00095581">
        <w:rPr>
          <w:rFonts w:cs="Arial"/>
        </w:rPr>
        <w:t xml:space="preserve">, </w:t>
      </w:r>
      <w:r w:rsidRPr="00095581">
        <w:rPr>
          <w:bCs/>
        </w:rPr>
        <w:t xml:space="preserve">devendo </w:t>
      </w:r>
      <w:r w:rsidR="00B45A0C" w:rsidRPr="00095581">
        <w:rPr>
          <w:bCs/>
        </w:rPr>
        <w:t>ser respeit</w:t>
      </w:r>
      <w:r w:rsidR="0076270A" w:rsidRPr="00095581">
        <w:rPr>
          <w:bCs/>
        </w:rPr>
        <w:t>ado</w:t>
      </w:r>
      <w:r w:rsidR="00B45A0C" w:rsidRPr="00095581">
        <w:rPr>
          <w:bCs/>
        </w:rPr>
        <w:t xml:space="preserve"> esse prazo </w:t>
      </w:r>
      <w:r w:rsidR="00CD7B19" w:rsidRPr="00095581">
        <w:rPr>
          <w:bCs/>
        </w:rPr>
        <w:t xml:space="preserve">inclusive para </w:t>
      </w:r>
      <w:r w:rsidR="006267C9" w:rsidRPr="00095581">
        <w:rPr>
          <w:bCs/>
        </w:rPr>
        <w:t>a</w:t>
      </w:r>
      <w:r w:rsidR="00CD7B19" w:rsidRPr="00095581">
        <w:rPr>
          <w:bCs/>
        </w:rPr>
        <w:t xml:space="preserve"> reapresentação </w:t>
      </w:r>
      <w:r w:rsidR="00026EB6" w:rsidRPr="00095581">
        <w:rPr>
          <w:bCs/>
        </w:rPr>
        <w:t>de pedidos de financiamento</w:t>
      </w:r>
      <w:r w:rsidR="009E04C9" w:rsidRPr="00095581">
        <w:rPr>
          <w:bCs/>
        </w:rPr>
        <w:t xml:space="preserve"> sujeitos ao envio de documento</w:t>
      </w:r>
      <w:r w:rsidR="002B653B" w:rsidRPr="00095581">
        <w:rPr>
          <w:bCs/>
        </w:rPr>
        <w:t>s</w:t>
      </w:r>
      <w:r w:rsidR="009E04C9" w:rsidRPr="00095581">
        <w:rPr>
          <w:bCs/>
        </w:rPr>
        <w:t xml:space="preserve"> anexos </w:t>
      </w:r>
      <w:r w:rsidR="00473E67" w:rsidRPr="00095581">
        <w:rPr>
          <w:bCs/>
        </w:rPr>
        <w:t>de que trata o</w:t>
      </w:r>
      <w:r w:rsidR="00473E67">
        <w:rPr>
          <w:bCs/>
        </w:rPr>
        <w:t xml:space="preserve"> item 6.5.</w:t>
      </w:r>
    </w:p>
    <w:p w14:paraId="08D1AAED" w14:textId="1FD5DC90" w:rsidR="00A30BE2" w:rsidRPr="000715BF" w:rsidRDefault="00F53965" w:rsidP="00EC1DD0">
      <w:pPr>
        <w:pStyle w:val="BNDES"/>
        <w:widowControl w:val="0"/>
        <w:numPr>
          <w:ilvl w:val="1"/>
          <w:numId w:val="16"/>
        </w:numPr>
        <w:tabs>
          <w:tab w:val="num" w:pos="1276"/>
        </w:tabs>
        <w:spacing w:before="120" w:after="120"/>
        <w:ind w:left="1276" w:hanging="709"/>
      </w:pPr>
      <w:r>
        <w:rPr>
          <w:bCs/>
        </w:rPr>
        <w:t xml:space="preserve">As operações de crédito </w:t>
      </w:r>
      <w:r w:rsidR="00EC1DD0">
        <w:rPr>
          <w:bCs/>
        </w:rPr>
        <w:t xml:space="preserve">deverão </w:t>
      </w:r>
      <w:r w:rsidR="00C271D2" w:rsidRPr="00C74847">
        <w:rPr>
          <w:bCs/>
        </w:rPr>
        <w:t xml:space="preserve">ser contratadas junto aos Clientes Finais até </w:t>
      </w:r>
      <w:r w:rsidR="00DD3605">
        <w:rPr>
          <w:b/>
        </w:rPr>
        <w:t>10</w:t>
      </w:r>
      <w:r w:rsidR="00C271D2" w:rsidRPr="00773128">
        <w:rPr>
          <w:b/>
        </w:rPr>
        <w:t>.</w:t>
      </w:r>
      <w:r w:rsidR="00C271D2">
        <w:rPr>
          <w:b/>
        </w:rPr>
        <w:t>0</w:t>
      </w:r>
      <w:r w:rsidR="00DD3605">
        <w:rPr>
          <w:b/>
        </w:rPr>
        <w:t>2</w:t>
      </w:r>
      <w:r w:rsidR="00C271D2" w:rsidRPr="00773128">
        <w:rPr>
          <w:b/>
        </w:rPr>
        <w:t>.202</w:t>
      </w:r>
      <w:r w:rsidR="00C271D2">
        <w:rPr>
          <w:b/>
        </w:rPr>
        <w:t>6</w:t>
      </w:r>
      <w:r w:rsidR="00C271D2">
        <w:rPr>
          <w:bCs/>
        </w:rPr>
        <w:t>.</w:t>
      </w:r>
    </w:p>
    <w:p w14:paraId="74F35059" w14:textId="09E4E221" w:rsidR="000715BF" w:rsidRPr="00C271D2" w:rsidRDefault="00441BC0" w:rsidP="000715BF">
      <w:pPr>
        <w:pStyle w:val="BNDES"/>
        <w:widowControl w:val="0"/>
        <w:numPr>
          <w:ilvl w:val="2"/>
          <w:numId w:val="16"/>
        </w:numPr>
        <w:spacing w:before="120" w:after="120"/>
        <w:ind w:left="2127" w:hanging="851"/>
      </w:pPr>
      <w:r>
        <w:rPr>
          <w:bCs/>
        </w:rPr>
        <w:t>As</w:t>
      </w:r>
      <w:r w:rsidR="00A07471">
        <w:rPr>
          <w:bCs/>
        </w:rPr>
        <w:t xml:space="preserve"> </w:t>
      </w:r>
      <w:r w:rsidR="0043393C">
        <w:rPr>
          <w:bCs/>
        </w:rPr>
        <w:t xml:space="preserve">informações relativas às operações contratadas deverão ser </w:t>
      </w:r>
      <w:r w:rsidR="00F60E08" w:rsidRPr="00095581">
        <w:rPr>
          <w:bCs/>
        </w:rPr>
        <w:t xml:space="preserve">protocoladas no BNDES até </w:t>
      </w:r>
      <w:r w:rsidR="00F86927" w:rsidRPr="00095581">
        <w:rPr>
          <w:b/>
        </w:rPr>
        <w:t>10.03.2026</w:t>
      </w:r>
      <w:r w:rsidR="00730C54" w:rsidRPr="00095581">
        <w:rPr>
          <w:bCs/>
        </w:rPr>
        <w:t>.</w:t>
      </w:r>
    </w:p>
    <w:p w14:paraId="1BC71858" w14:textId="77777777" w:rsidR="003A6419" w:rsidRDefault="003A6419" w:rsidP="00DC6C96">
      <w:pPr>
        <w:widowControl w:val="0"/>
        <w:jc w:val="center"/>
        <w:rPr>
          <w:rFonts w:ascii="Arial" w:hAnsi="Arial" w:cs="Arial"/>
        </w:rPr>
      </w:pPr>
    </w:p>
    <w:p w14:paraId="76CCD529" w14:textId="77777777" w:rsidR="0005509D" w:rsidRPr="009D0B4D" w:rsidRDefault="0005509D" w:rsidP="00DC6C96">
      <w:pPr>
        <w:widowControl w:val="0"/>
        <w:jc w:val="center"/>
        <w:rPr>
          <w:rFonts w:ascii="Arial" w:hAnsi="Arial" w:cs="Arial"/>
        </w:rPr>
      </w:pPr>
    </w:p>
    <w:p w14:paraId="3FFDB452" w14:textId="1A250C96" w:rsidR="003A6419" w:rsidRPr="009D0B4D" w:rsidRDefault="000005A0" w:rsidP="00DC6C96">
      <w:pPr>
        <w:widowControl w:val="0"/>
        <w:jc w:val="center"/>
        <w:rPr>
          <w:rFonts w:ascii="Arial" w:hAnsi="Arial" w:cs="Arial"/>
        </w:rPr>
      </w:pPr>
      <w:r>
        <w:rPr>
          <w:rFonts w:ascii="Arial" w:hAnsi="Arial" w:cs="Arial"/>
        </w:rPr>
        <w:t>Marcelo Porteiro Cardoso</w:t>
      </w:r>
    </w:p>
    <w:p w14:paraId="02FB8B27" w14:textId="6B0508B0" w:rsidR="00A606DA" w:rsidRPr="009D0B4D" w:rsidRDefault="003A6419" w:rsidP="00DC6C96">
      <w:pPr>
        <w:widowControl w:val="0"/>
        <w:jc w:val="center"/>
        <w:rPr>
          <w:rFonts w:ascii="Arial" w:hAnsi="Arial" w:cs="Arial"/>
        </w:rPr>
      </w:pPr>
      <w:r w:rsidRPr="009D0B4D">
        <w:rPr>
          <w:rFonts w:ascii="Arial" w:hAnsi="Arial" w:cs="Arial"/>
        </w:rPr>
        <w:t>Superintendente</w:t>
      </w:r>
    </w:p>
    <w:p w14:paraId="07161716" w14:textId="77777777" w:rsidR="00A606DA" w:rsidRPr="009D0B4D" w:rsidRDefault="00A606DA" w:rsidP="00DC6C96">
      <w:pPr>
        <w:widowControl w:val="0"/>
        <w:jc w:val="center"/>
        <w:rPr>
          <w:rFonts w:ascii="Arial" w:hAnsi="Arial" w:cs="Arial"/>
        </w:rPr>
      </w:pPr>
      <w:r w:rsidRPr="009D0B4D">
        <w:rPr>
          <w:rFonts w:ascii="Arial" w:hAnsi="Arial" w:cs="Arial"/>
        </w:rPr>
        <w:t xml:space="preserve">Área </w:t>
      </w:r>
      <w:r w:rsidR="00213C61" w:rsidRPr="009D0B4D">
        <w:rPr>
          <w:rFonts w:ascii="Arial" w:hAnsi="Arial" w:cs="Arial"/>
        </w:rPr>
        <w:t xml:space="preserve">de Operações </w:t>
      </w:r>
      <w:r w:rsidR="00115DC6" w:rsidRPr="009D0B4D">
        <w:rPr>
          <w:rFonts w:ascii="Arial" w:hAnsi="Arial" w:cs="Arial"/>
        </w:rPr>
        <w:t>e Canais Digitais</w:t>
      </w:r>
      <w:r w:rsidRPr="009D0B4D">
        <w:rPr>
          <w:rFonts w:ascii="Arial" w:hAnsi="Arial" w:cs="Arial"/>
        </w:rPr>
        <w:t xml:space="preserve"> </w:t>
      </w:r>
    </w:p>
    <w:p w14:paraId="565CC2CD" w14:textId="337D7D3D" w:rsidR="004504E3" w:rsidRPr="003826F8" w:rsidRDefault="00A606DA" w:rsidP="00DC6C96">
      <w:pPr>
        <w:widowControl w:val="0"/>
        <w:jc w:val="center"/>
        <w:rPr>
          <w:rFonts w:cs="Arial"/>
          <w:color w:val="000000"/>
          <w:sz w:val="22"/>
          <w:szCs w:val="22"/>
        </w:rPr>
      </w:pPr>
      <w:r w:rsidRPr="009D0B4D">
        <w:rPr>
          <w:rFonts w:ascii="Arial" w:hAnsi="Arial" w:cs="Arial"/>
        </w:rPr>
        <w:t>BNDES</w:t>
      </w:r>
      <w:bookmarkStart w:id="1" w:name="anexo2"/>
      <w:bookmarkEnd w:id="1"/>
    </w:p>
    <w:sectPr w:rsidR="004504E3" w:rsidRPr="003826F8" w:rsidSect="00A40DF7">
      <w:headerReference w:type="default" r:id="rId8"/>
      <w:footerReference w:type="even" r:id="rId9"/>
      <w:footerReference w:type="default" r:id="rId10"/>
      <w:headerReference w:type="first" r:id="rId11"/>
      <w:footerReference w:type="first" r:id="rId12"/>
      <w:pgSz w:w="11907" w:h="16840" w:code="9"/>
      <w:pgMar w:top="1701" w:right="851" w:bottom="709" w:left="1418" w:header="720" w:footer="6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3988" w14:textId="77777777" w:rsidR="00EB60B9" w:rsidRDefault="00EB60B9">
      <w:r>
        <w:separator/>
      </w:r>
    </w:p>
  </w:endnote>
  <w:endnote w:type="continuationSeparator" w:id="0">
    <w:p w14:paraId="4121DE54" w14:textId="77777777" w:rsidR="00EB60B9" w:rsidRDefault="00EB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7A11" w14:textId="77777777" w:rsidR="005632FD" w:rsidRDefault="005632FD" w:rsidP="00A40DF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0B35C92E" w14:textId="77777777" w:rsidR="005632FD" w:rsidRDefault="005632FD" w:rsidP="00A40DF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0D25" w14:textId="77777777" w:rsidR="005632FD" w:rsidRPr="00C178B1" w:rsidRDefault="00C178B1" w:rsidP="00A40DF7">
    <w:pPr>
      <w:pStyle w:val="Rodap"/>
      <w:framePr w:wrap="around" w:vAnchor="text" w:hAnchor="margin" w:xAlign="right" w:y="1"/>
      <w:rPr>
        <w:rStyle w:val="Nmerodepgina"/>
        <w:rFonts w:ascii="Arial" w:hAnsi="Arial" w:cs="Arial"/>
        <w:sz w:val="22"/>
      </w:rPr>
    </w:pPr>
    <w:r>
      <w:rPr>
        <w:rStyle w:val="Nmerodepgina"/>
        <w:rFonts w:ascii="Arial" w:hAnsi="Arial" w:cs="Arial"/>
      </w:rPr>
      <w:tab/>
    </w:r>
    <w:r w:rsidR="005632FD" w:rsidRPr="00C178B1">
      <w:rPr>
        <w:rStyle w:val="Nmerodepgina"/>
        <w:rFonts w:ascii="Arial" w:hAnsi="Arial" w:cs="Arial"/>
        <w:sz w:val="22"/>
      </w:rPr>
      <w:fldChar w:fldCharType="begin"/>
    </w:r>
    <w:r w:rsidR="005632FD" w:rsidRPr="00C178B1">
      <w:rPr>
        <w:rStyle w:val="Nmerodepgina"/>
        <w:rFonts w:ascii="Arial" w:hAnsi="Arial" w:cs="Arial"/>
        <w:sz w:val="22"/>
      </w:rPr>
      <w:instrText xml:space="preserve">PAGE  </w:instrText>
    </w:r>
    <w:r w:rsidR="005632FD" w:rsidRPr="00C178B1">
      <w:rPr>
        <w:rStyle w:val="Nmerodepgina"/>
        <w:rFonts w:ascii="Arial" w:hAnsi="Arial" w:cs="Arial"/>
        <w:sz w:val="22"/>
      </w:rPr>
      <w:fldChar w:fldCharType="separate"/>
    </w:r>
    <w:r w:rsidR="00DA182E">
      <w:rPr>
        <w:rStyle w:val="Nmerodepgina"/>
        <w:rFonts w:ascii="Arial" w:hAnsi="Arial" w:cs="Arial"/>
        <w:noProof/>
        <w:sz w:val="22"/>
      </w:rPr>
      <w:t>1</w:t>
    </w:r>
    <w:r w:rsidR="005632FD" w:rsidRPr="00C178B1">
      <w:rPr>
        <w:rStyle w:val="Nmerodepgina"/>
        <w:rFonts w:ascii="Arial" w:hAnsi="Arial" w:cs="Arial"/>
        <w:sz w:val="22"/>
      </w:rPr>
      <w:fldChar w:fldCharType="end"/>
    </w:r>
  </w:p>
  <w:p w14:paraId="01441871" w14:textId="77777777" w:rsidR="005632FD" w:rsidRDefault="005632FD" w:rsidP="00A40DF7">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7849" w14:textId="77777777" w:rsidR="005632FD" w:rsidRDefault="005632FD" w:rsidP="00E266C4">
    <w:pPr>
      <w:pStyle w:val="Rodap"/>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77AC8978" w14:textId="77777777" w:rsidR="005632FD" w:rsidRDefault="005632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F3AC" w14:textId="77777777" w:rsidR="00EB60B9" w:rsidRDefault="00EB60B9">
      <w:r>
        <w:separator/>
      </w:r>
    </w:p>
  </w:footnote>
  <w:footnote w:type="continuationSeparator" w:id="0">
    <w:p w14:paraId="41CDD8F7" w14:textId="77777777" w:rsidR="00EB60B9" w:rsidRDefault="00EB6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710C" w14:textId="398BBF45" w:rsidR="005632FD" w:rsidRPr="0074287C" w:rsidRDefault="00815063" w:rsidP="00DE67B5">
    <w:pPr>
      <w:tabs>
        <w:tab w:val="left" w:pos="-720"/>
        <w:tab w:val="left" w:pos="142"/>
        <w:tab w:val="left" w:pos="720"/>
        <w:tab w:val="left" w:pos="1440"/>
        <w:tab w:val="left" w:pos="2160"/>
        <w:tab w:val="left" w:pos="2880"/>
        <w:tab w:val="left" w:pos="3600"/>
        <w:tab w:val="left" w:pos="4320"/>
      </w:tabs>
      <w:autoSpaceDE w:val="0"/>
      <w:autoSpaceDN w:val="0"/>
      <w:adjustRightInd w:val="0"/>
      <w:ind w:left="2835"/>
      <w:jc w:val="right"/>
      <w:rPr>
        <w:rFonts w:ascii="Helv" w:hAnsi="Helv" w:cs="Helv"/>
        <w:color w:val="000000"/>
        <w:sz w:val="18"/>
        <w:szCs w:val="18"/>
      </w:rPr>
    </w:pPr>
    <w:r>
      <w:rPr>
        <w:b/>
        <w:noProof/>
      </w:rPr>
      <w:drawing>
        <wp:anchor distT="0" distB="0" distL="114300" distR="114300" simplePos="0" relativeHeight="251658241" behindDoc="0" locked="0" layoutInCell="1" allowOverlap="1" wp14:anchorId="631BDB00" wp14:editId="17EEA710">
          <wp:simplePos x="0" y="0"/>
          <wp:positionH relativeFrom="column">
            <wp:posOffset>-48895</wp:posOffset>
          </wp:positionH>
          <wp:positionV relativeFrom="paragraph">
            <wp:posOffset>2540</wp:posOffset>
          </wp:positionV>
          <wp:extent cx="1619250" cy="342900"/>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342900"/>
                  </a:xfrm>
                  <a:prstGeom prst="rect">
                    <a:avLst/>
                  </a:prstGeom>
                  <a:noFill/>
                </pic:spPr>
              </pic:pic>
            </a:graphicData>
          </a:graphic>
          <wp14:sizeRelH relativeFrom="page">
            <wp14:pctWidth>0</wp14:pctWidth>
          </wp14:sizeRelH>
          <wp14:sizeRelV relativeFrom="page">
            <wp14:pctHeight>0</wp14:pctHeight>
          </wp14:sizeRelV>
        </wp:anchor>
      </w:drawing>
    </w:r>
    <w:r w:rsidR="00DE67B5" w:rsidRPr="00F83D4F">
      <w:rPr>
        <w:rFonts w:ascii="Helv" w:hAnsi="Helv" w:cs="Helv"/>
        <w:b/>
        <w:color w:val="000000"/>
        <w:sz w:val="18"/>
        <w:szCs w:val="18"/>
      </w:rPr>
      <w:t>Grau</w:t>
    </w:r>
    <w:r w:rsidR="005632FD" w:rsidRPr="00F83D4F">
      <w:rPr>
        <w:rFonts w:ascii="Helv" w:hAnsi="Helv" w:cs="Helv"/>
        <w:b/>
        <w:color w:val="000000"/>
        <w:sz w:val="18"/>
        <w:szCs w:val="18"/>
      </w:rPr>
      <w:t>:</w:t>
    </w:r>
    <w:r w:rsidR="005632FD" w:rsidRPr="0074287C">
      <w:rPr>
        <w:rFonts w:ascii="Helv" w:hAnsi="Helv" w:cs="Helv"/>
        <w:color w:val="000000"/>
        <w:sz w:val="18"/>
        <w:szCs w:val="18"/>
      </w:rPr>
      <w:t xml:space="preserve"> Documento </w:t>
    </w:r>
    <w:r w:rsidR="005632FD">
      <w:rPr>
        <w:rFonts w:ascii="Helv" w:hAnsi="Helv" w:cs="Helv"/>
        <w:color w:val="000000"/>
        <w:sz w:val="18"/>
        <w:szCs w:val="18"/>
      </w:rPr>
      <w:t>Ostensivo</w:t>
    </w:r>
  </w:p>
  <w:p w14:paraId="192EB9A5" w14:textId="77777777" w:rsidR="005632FD" w:rsidRPr="0074287C" w:rsidRDefault="005632FD" w:rsidP="00DE67B5">
    <w:pPr>
      <w:pStyle w:val="Cabealho"/>
      <w:tabs>
        <w:tab w:val="left" w:pos="142"/>
      </w:tabs>
      <w:ind w:left="2835"/>
      <w:jc w:val="right"/>
      <w:rPr>
        <w:color w:val="000000"/>
      </w:rPr>
    </w:pPr>
    <w:r w:rsidRPr="00F83D4F">
      <w:rPr>
        <w:rFonts w:ascii="Helv" w:hAnsi="Helv" w:cs="Helv"/>
        <w:b/>
        <w:color w:val="000000"/>
        <w:sz w:val="18"/>
        <w:szCs w:val="18"/>
      </w:rPr>
      <w:t>Unidade Gestora:</w:t>
    </w:r>
    <w:r w:rsidRPr="0074287C">
      <w:rPr>
        <w:rFonts w:ascii="Helv" w:hAnsi="Helv" w:cs="Helv"/>
        <w:color w:val="000000"/>
        <w:sz w:val="18"/>
        <w:szCs w:val="18"/>
      </w:rPr>
      <w:t xml:space="preserve"> </w:t>
    </w:r>
    <w:r w:rsidR="00DE67B5">
      <w:rPr>
        <w:rFonts w:ascii="Helv" w:hAnsi="Helv" w:cs="Helv"/>
        <w:color w:val="000000"/>
        <w:sz w:val="18"/>
        <w:szCs w:val="18"/>
      </w:rPr>
      <w:t>A</w:t>
    </w:r>
    <w:r w:rsidR="001A2C7E">
      <w:rPr>
        <w:rFonts w:ascii="Helv" w:hAnsi="Helv" w:cs="Helv"/>
        <w:color w:val="000000"/>
        <w:sz w:val="18"/>
        <w:szCs w:val="18"/>
      </w:rPr>
      <w:t>DIG</w:t>
    </w:r>
    <w:r w:rsidRPr="0074287C">
      <w:rPr>
        <w:rFonts w:ascii="Helv" w:hAnsi="Helv" w:cs="Helv"/>
        <w:color w:val="000000"/>
        <w:sz w:val="18"/>
        <w:szCs w:val="18"/>
      </w:rPr>
      <w:t xml:space="preserve"> </w:t>
    </w:r>
  </w:p>
  <w:p w14:paraId="3094B214" w14:textId="77777777" w:rsidR="005632FD" w:rsidRDefault="005632FD">
    <w:pPr>
      <w:pStyle w:val="Cabealho"/>
    </w:pPr>
  </w:p>
  <w:p w14:paraId="53807983" w14:textId="77777777" w:rsidR="005632FD" w:rsidRDefault="005632F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37F0" w14:textId="7B94D98F" w:rsidR="005632FD" w:rsidRPr="0074287C" w:rsidRDefault="00815063" w:rsidP="0074287C">
    <w:pPr>
      <w:tabs>
        <w:tab w:val="left" w:pos="-720"/>
        <w:tab w:val="left" w:pos="142"/>
        <w:tab w:val="left" w:pos="720"/>
        <w:tab w:val="left" w:pos="1440"/>
        <w:tab w:val="left" w:pos="2160"/>
        <w:tab w:val="left" w:pos="2880"/>
        <w:tab w:val="left" w:pos="3600"/>
        <w:tab w:val="left" w:pos="4320"/>
      </w:tabs>
      <w:autoSpaceDE w:val="0"/>
      <w:autoSpaceDN w:val="0"/>
      <w:adjustRightInd w:val="0"/>
      <w:ind w:left="2835"/>
      <w:jc w:val="both"/>
      <w:rPr>
        <w:rFonts w:ascii="Helv" w:hAnsi="Helv" w:cs="Helv"/>
        <w:color w:val="000000"/>
        <w:sz w:val="18"/>
        <w:szCs w:val="18"/>
      </w:rPr>
    </w:pPr>
    <w:r>
      <w:rPr>
        <w:noProof/>
      </w:rPr>
      <w:drawing>
        <wp:anchor distT="0" distB="0" distL="114300" distR="114300" simplePos="0" relativeHeight="251658240" behindDoc="0" locked="0" layoutInCell="1" allowOverlap="1" wp14:anchorId="3EAD8084" wp14:editId="0117729E">
          <wp:simplePos x="0" y="0"/>
          <wp:positionH relativeFrom="column">
            <wp:posOffset>-48895</wp:posOffset>
          </wp:positionH>
          <wp:positionV relativeFrom="paragraph">
            <wp:posOffset>2540</wp:posOffset>
          </wp:positionV>
          <wp:extent cx="1619250" cy="34290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342900"/>
                  </a:xfrm>
                  <a:prstGeom prst="rect">
                    <a:avLst/>
                  </a:prstGeom>
                  <a:noFill/>
                </pic:spPr>
              </pic:pic>
            </a:graphicData>
          </a:graphic>
          <wp14:sizeRelH relativeFrom="page">
            <wp14:pctWidth>0</wp14:pctWidth>
          </wp14:sizeRelH>
          <wp14:sizeRelV relativeFrom="page">
            <wp14:pctHeight>0</wp14:pctHeight>
          </wp14:sizeRelV>
        </wp:anchor>
      </w:drawing>
    </w:r>
    <w:r w:rsidR="005632FD" w:rsidRPr="0074287C">
      <w:rPr>
        <w:rFonts w:ascii="Helv" w:hAnsi="Helv" w:cs="Helv"/>
        <w:color w:val="000000"/>
        <w:sz w:val="18"/>
        <w:szCs w:val="18"/>
      </w:rPr>
      <w:t xml:space="preserve">Classificação: Documento </w:t>
    </w:r>
    <w:r w:rsidR="005632FD">
      <w:rPr>
        <w:rFonts w:ascii="Helv" w:hAnsi="Helv" w:cs="Helv"/>
        <w:color w:val="000000"/>
        <w:sz w:val="18"/>
        <w:szCs w:val="18"/>
      </w:rPr>
      <w:t>Ostensivo</w:t>
    </w:r>
  </w:p>
  <w:p w14:paraId="6841AEB1" w14:textId="77777777" w:rsidR="005632FD" w:rsidRPr="0074287C" w:rsidRDefault="005632FD" w:rsidP="0074287C">
    <w:pPr>
      <w:pStyle w:val="Cabealho"/>
      <w:tabs>
        <w:tab w:val="left" w:pos="142"/>
      </w:tabs>
      <w:ind w:left="2835"/>
      <w:jc w:val="both"/>
      <w:rPr>
        <w:color w:val="000000"/>
      </w:rPr>
    </w:pPr>
    <w:r w:rsidRPr="0074287C">
      <w:rPr>
        <w:rFonts w:ascii="Helv" w:hAnsi="Helv" w:cs="Helv"/>
        <w:color w:val="000000"/>
        <w:sz w:val="18"/>
        <w:szCs w:val="18"/>
      </w:rPr>
      <w:t xml:space="preserve">Unidade Gestora: AGRIS </w:t>
    </w:r>
  </w:p>
  <w:p w14:paraId="3AD79CD9" w14:textId="77777777" w:rsidR="005632FD" w:rsidRPr="001270FE" w:rsidRDefault="005632FD" w:rsidP="001270FE">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8F4E9EA"/>
    <w:lvl w:ilvl="0">
      <w:start w:val="1"/>
      <w:numFmt w:val="bullet"/>
      <w:pStyle w:val="titulopo4"/>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44E5EF4"/>
    <w:lvl w:ilvl="0">
      <w:start w:val="1"/>
      <w:numFmt w:val="bullet"/>
      <w:pStyle w:val="Commarcadores"/>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66EF418"/>
    <w:lvl w:ilvl="0">
      <w:start w:val="1"/>
      <w:numFmt w:val="bullet"/>
      <w:pStyle w:val="Textodenotaderodap"/>
      <w:lvlText w:val=""/>
      <w:lvlJc w:val="left"/>
      <w:pPr>
        <w:tabs>
          <w:tab w:val="num" w:pos="360"/>
        </w:tabs>
        <w:ind w:left="360" w:hanging="360"/>
      </w:pPr>
      <w:rPr>
        <w:rFonts w:ascii="Symbol" w:hAnsi="Symbol" w:hint="default"/>
      </w:rPr>
    </w:lvl>
  </w:abstractNum>
  <w:abstractNum w:abstractNumId="3" w15:restartNumberingAfterBreak="0">
    <w:nsid w:val="07365845"/>
    <w:multiLevelType w:val="multilevel"/>
    <w:tmpl w:val="D8E685DA"/>
    <w:lvl w:ilvl="0">
      <w:start w:val="4"/>
      <w:numFmt w:val="decimal"/>
      <w:lvlText w:val="%1."/>
      <w:lvlJc w:val="left"/>
      <w:pPr>
        <w:ind w:left="585" w:hanging="585"/>
      </w:pPr>
      <w:rPr>
        <w:rFonts w:hint="default"/>
      </w:rPr>
    </w:lvl>
    <w:lvl w:ilvl="1">
      <w:start w:val="5"/>
      <w:numFmt w:val="decimal"/>
      <w:lvlText w:val="%1.%2."/>
      <w:lvlJc w:val="left"/>
      <w:pPr>
        <w:ind w:left="1783" w:hanging="72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664" w:hanging="2160"/>
      </w:pPr>
      <w:rPr>
        <w:rFonts w:hint="default"/>
      </w:rPr>
    </w:lvl>
  </w:abstractNum>
  <w:abstractNum w:abstractNumId="4" w15:restartNumberingAfterBreak="0">
    <w:nsid w:val="0B6271ED"/>
    <w:multiLevelType w:val="multilevel"/>
    <w:tmpl w:val="EBB4E5D6"/>
    <w:lvl w:ilvl="0">
      <w:start w:val="1"/>
      <w:numFmt w:val="decimal"/>
      <w:lvlText w:val="%1."/>
      <w:lvlJc w:val="left"/>
      <w:pPr>
        <w:tabs>
          <w:tab w:val="num" w:pos="525"/>
        </w:tabs>
        <w:ind w:left="525" w:hanging="525"/>
      </w:pPr>
      <w:rPr>
        <w:rFonts w:hint="default"/>
        <w:b/>
        <w:i w:val="0"/>
        <w:color w:val="auto"/>
        <w:sz w:val="24"/>
      </w:rPr>
    </w:lvl>
    <w:lvl w:ilvl="1">
      <w:start w:val="1"/>
      <w:numFmt w:val="decimal"/>
      <w:lvlText w:val="%1.%2."/>
      <w:lvlJc w:val="left"/>
      <w:pPr>
        <w:tabs>
          <w:tab w:val="num" w:pos="1080"/>
        </w:tabs>
        <w:ind w:left="1080" w:hanging="720"/>
      </w:pPr>
      <w:rPr>
        <w:rFonts w:ascii="Arial" w:hAnsi="Arial" w:hint="default"/>
        <w:b/>
        <w:i w:val="0"/>
        <w:sz w:val="24"/>
        <w:szCs w:val="24"/>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5" w15:restartNumberingAfterBreak="0">
    <w:nsid w:val="0D522DCB"/>
    <w:multiLevelType w:val="multilevel"/>
    <w:tmpl w:val="21E6FC16"/>
    <w:lvl w:ilvl="0">
      <w:start w:val="4"/>
      <w:numFmt w:val="decimal"/>
      <w:lvlText w:val="%1."/>
      <w:lvlJc w:val="left"/>
      <w:pPr>
        <w:ind w:left="585" w:hanging="585"/>
      </w:pPr>
      <w:rPr>
        <w:rFonts w:hint="default"/>
        <w:b/>
      </w:rPr>
    </w:lvl>
    <w:lvl w:ilvl="1">
      <w:start w:val="1"/>
      <w:numFmt w:val="decimal"/>
      <w:lvlText w:val="%1.%2."/>
      <w:lvlJc w:val="left"/>
      <w:pPr>
        <w:ind w:left="1783" w:hanging="720"/>
      </w:pPr>
      <w:rPr>
        <w:rFonts w:hint="default"/>
        <w:b/>
      </w:rPr>
    </w:lvl>
    <w:lvl w:ilvl="2">
      <w:start w:val="1"/>
      <w:numFmt w:val="decimal"/>
      <w:lvlText w:val="%1.%2.%3."/>
      <w:lvlJc w:val="left"/>
      <w:pPr>
        <w:ind w:left="2846" w:hanging="720"/>
      </w:pPr>
      <w:rPr>
        <w:rFonts w:hint="default"/>
        <w:b/>
      </w:rPr>
    </w:lvl>
    <w:lvl w:ilvl="3">
      <w:start w:val="1"/>
      <w:numFmt w:val="decimal"/>
      <w:lvlText w:val="%1.%2.%3.%4."/>
      <w:lvlJc w:val="left"/>
      <w:pPr>
        <w:ind w:left="4269" w:hanging="1080"/>
      </w:pPr>
      <w:rPr>
        <w:rFonts w:hint="default"/>
        <w:b/>
      </w:rPr>
    </w:lvl>
    <w:lvl w:ilvl="4">
      <w:start w:val="1"/>
      <w:numFmt w:val="decimal"/>
      <w:lvlText w:val="%1.%2.%3.%4.%5."/>
      <w:lvlJc w:val="left"/>
      <w:pPr>
        <w:ind w:left="5332" w:hanging="1080"/>
      </w:pPr>
      <w:rPr>
        <w:rFonts w:hint="default"/>
        <w:b/>
      </w:rPr>
    </w:lvl>
    <w:lvl w:ilvl="5">
      <w:start w:val="1"/>
      <w:numFmt w:val="decimal"/>
      <w:lvlText w:val="%1.%2.%3.%4.%5.%6."/>
      <w:lvlJc w:val="left"/>
      <w:pPr>
        <w:ind w:left="6755" w:hanging="1440"/>
      </w:pPr>
      <w:rPr>
        <w:rFonts w:hint="default"/>
        <w:b/>
      </w:rPr>
    </w:lvl>
    <w:lvl w:ilvl="6">
      <w:start w:val="1"/>
      <w:numFmt w:val="decimal"/>
      <w:lvlText w:val="%1.%2.%3.%4.%5.%6.%7."/>
      <w:lvlJc w:val="left"/>
      <w:pPr>
        <w:ind w:left="7818" w:hanging="1440"/>
      </w:pPr>
      <w:rPr>
        <w:rFonts w:hint="default"/>
        <w:b/>
      </w:rPr>
    </w:lvl>
    <w:lvl w:ilvl="7">
      <w:start w:val="1"/>
      <w:numFmt w:val="decimal"/>
      <w:lvlText w:val="%1.%2.%3.%4.%5.%6.%7.%8."/>
      <w:lvlJc w:val="left"/>
      <w:pPr>
        <w:ind w:left="9241" w:hanging="1800"/>
      </w:pPr>
      <w:rPr>
        <w:rFonts w:hint="default"/>
        <w:b/>
      </w:rPr>
    </w:lvl>
    <w:lvl w:ilvl="8">
      <w:start w:val="1"/>
      <w:numFmt w:val="decimal"/>
      <w:lvlText w:val="%1.%2.%3.%4.%5.%6.%7.%8.%9."/>
      <w:lvlJc w:val="left"/>
      <w:pPr>
        <w:ind w:left="10664" w:hanging="2160"/>
      </w:pPr>
      <w:rPr>
        <w:rFonts w:hint="default"/>
        <w:b/>
      </w:rPr>
    </w:lvl>
  </w:abstractNum>
  <w:abstractNum w:abstractNumId="6" w15:restartNumberingAfterBreak="0">
    <w:nsid w:val="15EB0798"/>
    <w:multiLevelType w:val="multilevel"/>
    <w:tmpl w:val="E16ED88A"/>
    <w:lvl w:ilvl="0">
      <w:start w:val="8"/>
      <w:numFmt w:val="decimal"/>
      <w:lvlText w:val="%1."/>
      <w:lvlJc w:val="left"/>
      <w:pPr>
        <w:ind w:left="390" w:hanging="390"/>
      </w:pPr>
      <w:rPr>
        <w:rFonts w:cs="Arial" w:hint="default"/>
      </w:rPr>
    </w:lvl>
    <w:lvl w:ilvl="1">
      <w:start w:val="1"/>
      <w:numFmt w:val="decimal"/>
      <w:lvlText w:val="%1.%2."/>
      <w:lvlJc w:val="left"/>
      <w:pPr>
        <w:ind w:left="1996" w:hanging="720"/>
      </w:pPr>
      <w:rPr>
        <w:rFonts w:cs="Arial" w:hint="default"/>
        <w:b/>
        <w:bCs/>
      </w:rPr>
    </w:lvl>
    <w:lvl w:ilvl="2">
      <w:start w:val="1"/>
      <w:numFmt w:val="decimal"/>
      <w:lvlText w:val="%1.%2.%3."/>
      <w:lvlJc w:val="left"/>
      <w:pPr>
        <w:ind w:left="3272" w:hanging="720"/>
      </w:pPr>
      <w:rPr>
        <w:rFonts w:cs="Arial" w:hint="default"/>
        <w:b/>
        <w:bCs/>
      </w:rPr>
    </w:lvl>
    <w:lvl w:ilvl="3">
      <w:start w:val="1"/>
      <w:numFmt w:val="decimal"/>
      <w:lvlText w:val="%1.%2.%3.%4."/>
      <w:lvlJc w:val="left"/>
      <w:pPr>
        <w:ind w:left="4908" w:hanging="1080"/>
      </w:pPr>
      <w:rPr>
        <w:rFonts w:cs="Arial" w:hint="default"/>
      </w:rPr>
    </w:lvl>
    <w:lvl w:ilvl="4">
      <w:start w:val="1"/>
      <w:numFmt w:val="decimal"/>
      <w:lvlText w:val="%1.%2.%3.%4.%5."/>
      <w:lvlJc w:val="left"/>
      <w:pPr>
        <w:ind w:left="6184" w:hanging="1080"/>
      </w:pPr>
      <w:rPr>
        <w:rFonts w:cs="Arial" w:hint="default"/>
      </w:rPr>
    </w:lvl>
    <w:lvl w:ilvl="5">
      <w:start w:val="1"/>
      <w:numFmt w:val="decimal"/>
      <w:lvlText w:val="%1.%2.%3.%4.%5.%6."/>
      <w:lvlJc w:val="left"/>
      <w:pPr>
        <w:ind w:left="7820" w:hanging="1440"/>
      </w:pPr>
      <w:rPr>
        <w:rFonts w:cs="Arial" w:hint="default"/>
      </w:rPr>
    </w:lvl>
    <w:lvl w:ilvl="6">
      <w:start w:val="1"/>
      <w:numFmt w:val="decimal"/>
      <w:lvlText w:val="%1.%2.%3.%4.%5.%6.%7."/>
      <w:lvlJc w:val="left"/>
      <w:pPr>
        <w:ind w:left="9096" w:hanging="1440"/>
      </w:pPr>
      <w:rPr>
        <w:rFonts w:cs="Arial" w:hint="default"/>
      </w:rPr>
    </w:lvl>
    <w:lvl w:ilvl="7">
      <w:start w:val="1"/>
      <w:numFmt w:val="decimal"/>
      <w:lvlText w:val="%1.%2.%3.%4.%5.%6.%7.%8."/>
      <w:lvlJc w:val="left"/>
      <w:pPr>
        <w:ind w:left="10732" w:hanging="1800"/>
      </w:pPr>
      <w:rPr>
        <w:rFonts w:cs="Arial" w:hint="default"/>
      </w:rPr>
    </w:lvl>
    <w:lvl w:ilvl="8">
      <w:start w:val="1"/>
      <w:numFmt w:val="decimal"/>
      <w:lvlText w:val="%1.%2.%3.%4.%5.%6.%7.%8.%9."/>
      <w:lvlJc w:val="left"/>
      <w:pPr>
        <w:ind w:left="12368" w:hanging="2160"/>
      </w:pPr>
      <w:rPr>
        <w:rFonts w:cs="Arial" w:hint="default"/>
      </w:rPr>
    </w:lvl>
  </w:abstractNum>
  <w:abstractNum w:abstractNumId="7" w15:restartNumberingAfterBreak="0">
    <w:nsid w:val="169E5B19"/>
    <w:multiLevelType w:val="multilevel"/>
    <w:tmpl w:val="51C0C2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pStyle w:val="Corpodetexto21"/>
      <w:lvlText w:val="%1.%2.%3."/>
      <w:lvlJc w:val="left"/>
      <w:pPr>
        <w:tabs>
          <w:tab w:val="num" w:pos="1800"/>
        </w:tabs>
        <w:ind w:left="1224" w:hanging="504"/>
      </w:pPr>
      <w:rPr>
        <w:rFonts w:hint="default"/>
        <w:b/>
        <w:i w:val="0"/>
      </w:rPr>
    </w:lvl>
    <w:lvl w:ilvl="3">
      <w:start w:val="1"/>
      <w:numFmt w:val="decimal"/>
      <w:lvlText w:val="%1.%2.%3.%4."/>
      <w:lvlJc w:val="left"/>
      <w:pPr>
        <w:tabs>
          <w:tab w:val="num" w:pos="2520"/>
        </w:tabs>
        <w:ind w:left="1728" w:hanging="648"/>
      </w:pPr>
      <w:rPr>
        <w:rFonts w:hint="default"/>
        <w:b/>
        <w:i w:val="0"/>
        <w:sz w:val="22"/>
      </w:rPr>
    </w:lvl>
    <w:lvl w:ilvl="4">
      <w:start w:val="1"/>
      <w:numFmt w:val="decimal"/>
      <w:lvlText w:val="%1.%2.%3.%4.%5."/>
      <w:lvlJc w:val="left"/>
      <w:pPr>
        <w:tabs>
          <w:tab w:val="num" w:pos="2880"/>
        </w:tabs>
        <w:ind w:left="2232" w:hanging="792"/>
      </w:pPr>
      <w:rPr>
        <w:rFonts w:hint="default"/>
        <w:b w:val="0"/>
        <w:i w:val="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17315E4B"/>
    <w:multiLevelType w:val="multilevel"/>
    <w:tmpl w:val="624A395A"/>
    <w:lvl w:ilvl="0">
      <w:start w:val="10"/>
      <w:numFmt w:val="decimal"/>
      <w:lvlText w:val="%1."/>
      <w:lvlJc w:val="left"/>
      <w:pPr>
        <w:ind w:left="525" w:hanging="525"/>
      </w:pPr>
      <w:rPr>
        <w:rFonts w:hint="default"/>
      </w:rPr>
    </w:lvl>
    <w:lvl w:ilvl="1">
      <w:start w:val="1"/>
      <w:numFmt w:val="decimal"/>
      <w:lvlText w:val="%1.%2."/>
      <w:lvlJc w:val="left"/>
      <w:pPr>
        <w:ind w:left="1996" w:hanging="720"/>
      </w:pPr>
      <w:rPr>
        <w:rFonts w:hint="default"/>
        <w:b/>
        <w:bCs/>
      </w:rPr>
    </w:lvl>
    <w:lvl w:ilvl="2">
      <w:start w:val="1"/>
      <w:numFmt w:val="decimal"/>
      <w:lvlText w:val="%1.%2.%3."/>
      <w:lvlJc w:val="left"/>
      <w:pPr>
        <w:ind w:left="3272" w:hanging="720"/>
      </w:pPr>
      <w:rPr>
        <w:rFonts w:hint="default"/>
        <w:b/>
        <w:bCs/>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9" w15:restartNumberingAfterBreak="0">
    <w:nsid w:val="21B423CD"/>
    <w:multiLevelType w:val="multilevel"/>
    <w:tmpl w:val="CB0C13C0"/>
    <w:lvl w:ilvl="0">
      <w:start w:val="9"/>
      <w:numFmt w:val="decimal"/>
      <w:lvlText w:val="%1."/>
      <w:lvlJc w:val="left"/>
      <w:pPr>
        <w:ind w:left="390" w:hanging="390"/>
      </w:pPr>
      <w:rPr>
        <w:rFonts w:hint="default"/>
      </w:rPr>
    </w:lvl>
    <w:lvl w:ilvl="1">
      <w:start w:val="1"/>
      <w:numFmt w:val="decimal"/>
      <w:lvlText w:val="%1.%2."/>
      <w:lvlJc w:val="left"/>
      <w:pPr>
        <w:ind w:left="1996" w:hanging="720"/>
      </w:pPr>
      <w:rPr>
        <w:rFonts w:hint="default"/>
        <w:b/>
        <w:bCs/>
      </w:rPr>
    </w:lvl>
    <w:lvl w:ilvl="2">
      <w:start w:val="1"/>
      <w:numFmt w:val="decimal"/>
      <w:lvlText w:val="%1.%2.%3."/>
      <w:lvlJc w:val="left"/>
      <w:pPr>
        <w:ind w:left="3272" w:hanging="720"/>
      </w:pPr>
      <w:rPr>
        <w:rFonts w:hint="default"/>
        <w:b/>
        <w:bCs/>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0" w15:restartNumberingAfterBreak="0">
    <w:nsid w:val="2B7A23DB"/>
    <w:multiLevelType w:val="hybridMultilevel"/>
    <w:tmpl w:val="C678A4E8"/>
    <w:lvl w:ilvl="0" w:tplc="E760D3BC">
      <w:start w:val="1"/>
      <w:numFmt w:val="lowerLetter"/>
      <w:lvlText w:val="%1)"/>
      <w:lvlJc w:val="left"/>
      <w:pPr>
        <w:ind w:left="1636" w:hanging="360"/>
      </w:pPr>
      <w:rPr>
        <w:rFonts w:hint="default"/>
        <w:b/>
        <w:bCs/>
      </w:rPr>
    </w:lvl>
    <w:lvl w:ilvl="1" w:tplc="04160019">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1" w15:restartNumberingAfterBreak="0">
    <w:nsid w:val="3D220C2B"/>
    <w:multiLevelType w:val="multilevel"/>
    <w:tmpl w:val="C74C3030"/>
    <w:lvl w:ilvl="0">
      <w:start w:val="1"/>
      <w:numFmt w:val="decimal"/>
      <w:pStyle w:val="Numeraoon-lin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F0A0B40"/>
    <w:multiLevelType w:val="multilevel"/>
    <w:tmpl w:val="35345352"/>
    <w:lvl w:ilvl="0">
      <w:start w:val="7"/>
      <w:numFmt w:val="decimal"/>
      <w:lvlText w:val="%1."/>
      <w:lvlJc w:val="left"/>
      <w:pPr>
        <w:ind w:left="390" w:hanging="390"/>
      </w:pPr>
      <w:rPr>
        <w:rFonts w:cs="Arial" w:hint="default"/>
        <w:color w:val="000000"/>
      </w:rPr>
    </w:lvl>
    <w:lvl w:ilvl="1">
      <w:start w:val="1"/>
      <w:numFmt w:val="decimal"/>
      <w:lvlText w:val="%1.%2."/>
      <w:lvlJc w:val="left"/>
      <w:pPr>
        <w:ind w:left="1996" w:hanging="720"/>
      </w:pPr>
      <w:rPr>
        <w:rFonts w:cs="Arial" w:hint="default"/>
        <w:b/>
        <w:bCs/>
        <w:color w:val="000000"/>
      </w:rPr>
    </w:lvl>
    <w:lvl w:ilvl="2">
      <w:start w:val="1"/>
      <w:numFmt w:val="decimal"/>
      <w:lvlText w:val="%1.%2.%3."/>
      <w:lvlJc w:val="left"/>
      <w:pPr>
        <w:ind w:left="3272" w:hanging="720"/>
      </w:pPr>
      <w:rPr>
        <w:rFonts w:cs="Arial" w:hint="default"/>
        <w:color w:val="000000"/>
      </w:rPr>
    </w:lvl>
    <w:lvl w:ilvl="3">
      <w:start w:val="1"/>
      <w:numFmt w:val="decimal"/>
      <w:lvlText w:val="%1.%2.%3.%4."/>
      <w:lvlJc w:val="left"/>
      <w:pPr>
        <w:ind w:left="4908" w:hanging="1080"/>
      </w:pPr>
      <w:rPr>
        <w:rFonts w:cs="Arial" w:hint="default"/>
        <w:color w:val="000000"/>
      </w:rPr>
    </w:lvl>
    <w:lvl w:ilvl="4">
      <w:start w:val="1"/>
      <w:numFmt w:val="decimal"/>
      <w:lvlText w:val="%1.%2.%3.%4.%5."/>
      <w:lvlJc w:val="left"/>
      <w:pPr>
        <w:ind w:left="6184" w:hanging="1080"/>
      </w:pPr>
      <w:rPr>
        <w:rFonts w:cs="Arial" w:hint="default"/>
        <w:color w:val="000000"/>
      </w:rPr>
    </w:lvl>
    <w:lvl w:ilvl="5">
      <w:start w:val="1"/>
      <w:numFmt w:val="decimal"/>
      <w:lvlText w:val="%1.%2.%3.%4.%5.%6."/>
      <w:lvlJc w:val="left"/>
      <w:pPr>
        <w:ind w:left="7820" w:hanging="1440"/>
      </w:pPr>
      <w:rPr>
        <w:rFonts w:cs="Arial" w:hint="default"/>
        <w:color w:val="000000"/>
      </w:rPr>
    </w:lvl>
    <w:lvl w:ilvl="6">
      <w:start w:val="1"/>
      <w:numFmt w:val="decimal"/>
      <w:lvlText w:val="%1.%2.%3.%4.%5.%6.%7."/>
      <w:lvlJc w:val="left"/>
      <w:pPr>
        <w:ind w:left="9096" w:hanging="1440"/>
      </w:pPr>
      <w:rPr>
        <w:rFonts w:cs="Arial" w:hint="default"/>
        <w:color w:val="000000"/>
      </w:rPr>
    </w:lvl>
    <w:lvl w:ilvl="7">
      <w:start w:val="1"/>
      <w:numFmt w:val="decimal"/>
      <w:lvlText w:val="%1.%2.%3.%4.%5.%6.%7.%8."/>
      <w:lvlJc w:val="left"/>
      <w:pPr>
        <w:ind w:left="10732" w:hanging="1800"/>
      </w:pPr>
      <w:rPr>
        <w:rFonts w:cs="Arial" w:hint="default"/>
        <w:color w:val="000000"/>
      </w:rPr>
    </w:lvl>
    <w:lvl w:ilvl="8">
      <w:start w:val="1"/>
      <w:numFmt w:val="decimal"/>
      <w:lvlText w:val="%1.%2.%3.%4.%5.%6.%7.%8.%9."/>
      <w:lvlJc w:val="left"/>
      <w:pPr>
        <w:ind w:left="12368" w:hanging="2160"/>
      </w:pPr>
      <w:rPr>
        <w:rFonts w:cs="Arial" w:hint="default"/>
        <w:color w:val="000000"/>
      </w:rPr>
    </w:lvl>
  </w:abstractNum>
  <w:abstractNum w:abstractNumId="13" w15:restartNumberingAfterBreak="0">
    <w:nsid w:val="522466D4"/>
    <w:multiLevelType w:val="hybridMultilevel"/>
    <w:tmpl w:val="2D2AF11A"/>
    <w:lvl w:ilvl="0" w:tplc="3ACE5CAA">
      <w:start w:val="1"/>
      <w:numFmt w:val="lowerLetter"/>
      <w:lvlText w:val="%1)"/>
      <w:lvlJc w:val="left"/>
      <w:pPr>
        <w:ind w:left="1636" w:hanging="360"/>
      </w:pPr>
      <w:rPr>
        <w:rFonts w:hint="default"/>
        <w:b/>
        <w:bCs/>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4" w15:restartNumberingAfterBreak="0">
    <w:nsid w:val="55880296"/>
    <w:multiLevelType w:val="multilevel"/>
    <w:tmpl w:val="FB6C207E"/>
    <w:lvl w:ilvl="0">
      <w:start w:val="2"/>
      <w:numFmt w:val="decimal"/>
      <w:lvlText w:val="%1."/>
      <w:lvlJc w:val="left"/>
      <w:pPr>
        <w:ind w:left="585" w:hanging="585"/>
      </w:pPr>
      <w:rPr>
        <w:rFonts w:hint="default"/>
      </w:rPr>
    </w:lvl>
    <w:lvl w:ilvl="1">
      <w:start w:val="1"/>
      <w:numFmt w:val="decimal"/>
      <w:lvlText w:val="%1.%2."/>
      <w:lvlJc w:val="left"/>
      <w:pPr>
        <w:ind w:left="1538" w:hanging="720"/>
      </w:pPr>
      <w:rPr>
        <w:rFonts w:hint="default"/>
      </w:rPr>
    </w:lvl>
    <w:lvl w:ilvl="2">
      <w:start w:val="1"/>
      <w:numFmt w:val="decimal"/>
      <w:lvlText w:val="%1.%2.%3."/>
      <w:lvlJc w:val="left"/>
      <w:pPr>
        <w:ind w:left="2356" w:hanging="720"/>
      </w:pPr>
      <w:rPr>
        <w:rFonts w:hint="default"/>
        <w:b/>
        <w:bCs w:val="0"/>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704" w:hanging="2160"/>
      </w:pPr>
      <w:rPr>
        <w:rFonts w:hint="default"/>
      </w:rPr>
    </w:lvl>
  </w:abstractNum>
  <w:abstractNum w:abstractNumId="15" w15:restartNumberingAfterBreak="0">
    <w:nsid w:val="560A11FD"/>
    <w:multiLevelType w:val="hybridMultilevel"/>
    <w:tmpl w:val="B562F2A2"/>
    <w:lvl w:ilvl="0" w:tplc="E3DE633C">
      <w:start w:val="1"/>
      <w:numFmt w:val="lowerLetter"/>
      <w:lvlText w:val="%1)"/>
      <w:lvlJc w:val="left"/>
      <w:pPr>
        <w:ind w:left="2345" w:hanging="360"/>
      </w:pPr>
      <w:rPr>
        <w:rFonts w:hint="default"/>
        <w:b/>
        <w:bCs w:val="0"/>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6" w15:restartNumberingAfterBreak="0">
    <w:nsid w:val="5C72465C"/>
    <w:multiLevelType w:val="multilevel"/>
    <w:tmpl w:val="6BC618EE"/>
    <w:lvl w:ilvl="0">
      <w:start w:val="6"/>
      <w:numFmt w:val="decimal"/>
      <w:lvlText w:val="%1."/>
      <w:lvlJc w:val="left"/>
      <w:pPr>
        <w:ind w:left="390" w:hanging="390"/>
      </w:pPr>
      <w:rPr>
        <w:rFonts w:hint="default"/>
      </w:rPr>
    </w:lvl>
    <w:lvl w:ilvl="1">
      <w:start w:val="1"/>
      <w:numFmt w:val="decimal"/>
      <w:lvlText w:val="%1.%2."/>
      <w:lvlJc w:val="left"/>
      <w:pPr>
        <w:ind w:left="1996" w:hanging="720"/>
      </w:pPr>
      <w:rPr>
        <w:rFonts w:hint="default"/>
        <w:b/>
        <w:bCs/>
      </w:rPr>
    </w:lvl>
    <w:lvl w:ilvl="2">
      <w:start w:val="1"/>
      <w:numFmt w:val="decimal"/>
      <w:lvlText w:val="%1.%2.%3."/>
      <w:lvlJc w:val="left"/>
      <w:pPr>
        <w:ind w:left="3272" w:hanging="720"/>
      </w:pPr>
      <w:rPr>
        <w:rFonts w:hint="default"/>
        <w:b/>
        <w:bCs/>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7" w15:restartNumberingAfterBreak="0">
    <w:nsid w:val="633E7E35"/>
    <w:multiLevelType w:val="hybridMultilevel"/>
    <w:tmpl w:val="A2FAF40C"/>
    <w:lvl w:ilvl="0" w:tplc="F3D60558">
      <w:start w:val="1"/>
      <w:numFmt w:val="lowerLetter"/>
      <w:lvlText w:val="%1)"/>
      <w:lvlJc w:val="left"/>
      <w:pPr>
        <w:ind w:left="3762" w:hanging="360"/>
      </w:pPr>
      <w:rPr>
        <w:rFonts w:hint="default"/>
        <w:b/>
        <w:bCs/>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8" w15:restartNumberingAfterBreak="0">
    <w:nsid w:val="68903364"/>
    <w:multiLevelType w:val="multilevel"/>
    <w:tmpl w:val="48FA1C20"/>
    <w:lvl w:ilvl="0">
      <w:start w:val="4"/>
      <w:numFmt w:val="decimal"/>
      <w:lvlText w:val="%1."/>
      <w:lvlJc w:val="left"/>
      <w:pPr>
        <w:ind w:left="585" w:hanging="585"/>
      </w:pPr>
      <w:rPr>
        <w:rFonts w:hint="default"/>
      </w:rPr>
    </w:lvl>
    <w:lvl w:ilvl="1">
      <w:start w:val="3"/>
      <w:numFmt w:val="decimal"/>
      <w:lvlText w:val="%1.%2."/>
      <w:lvlJc w:val="left"/>
      <w:pPr>
        <w:ind w:left="1783" w:hanging="72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664" w:hanging="2160"/>
      </w:pPr>
      <w:rPr>
        <w:rFonts w:hint="default"/>
      </w:rPr>
    </w:lvl>
  </w:abstractNum>
  <w:abstractNum w:abstractNumId="19" w15:restartNumberingAfterBreak="0">
    <w:nsid w:val="68943C32"/>
    <w:multiLevelType w:val="multilevel"/>
    <w:tmpl w:val="78828C2A"/>
    <w:lvl w:ilvl="0">
      <w:start w:val="6"/>
      <w:numFmt w:val="decimal"/>
      <w:lvlText w:val="%1."/>
      <w:lvlJc w:val="left"/>
      <w:pPr>
        <w:ind w:left="585" w:hanging="585"/>
      </w:pPr>
      <w:rPr>
        <w:rFonts w:hint="default"/>
      </w:rPr>
    </w:lvl>
    <w:lvl w:ilvl="1">
      <w:start w:val="4"/>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A21547C"/>
    <w:multiLevelType w:val="hybridMultilevel"/>
    <w:tmpl w:val="41CA4968"/>
    <w:lvl w:ilvl="0" w:tplc="8F005B90">
      <w:start w:val="1"/>
      <w:numFmt w:val="lowerLetter"/>
      <w:lvlText w:val="%1)"/>
      <w:lvlJc w:val="left"/>
      <w:pPr>
        <w:ind w:left="2487" w:hanging="360"/>
      </w:pPr>
      <w:rPr>
        <w:rFonts w:hint="default"/>
        <w:b/>
        <w:bCs/>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1" w15:restartNumberingAfterBreak="0">
    <w:nsid w:val="6CCB7F11"/>
    <w:multiLevelType w:val="multilevel"/>
    <w:tmpl w:val="68DC2564"/>
    <w:lvl w:ilvl="0">
      <w:start w:val="3"/>
      <w:numFmt w:val="decimal"/>
      <w:lvlText w:val="%1."/>
      <w:lvlJc w:val="left"/>
      <w:pPr>
        <w:ind w:left="585" w:hanging="585"/>
      </w:pPr>
      <w:rPr>
        <w:rFonts w:hint="default"/>
      </w:rPr>
    </w:lvl>
    <w:lvl w:ilvl="1">
      <w:start w:val="1"/>
      <w:numFmt w:val="decimal"/>
      <w:lvlText w:val="%1.%2."/>
      <w:lvlJc w:val="left"/>
      <w:pPr>
        <w:ind w:left="1358" w:hanging="720"/>
      </w:pPr>
      <w:rPr>
        <w:rFonts w:hint="default"/>
        <w:b/>
        <w:bCs/>
      </w:rPr>
    </w:lvl>
    <w:lvl w:ilvl="2">
      <w:start w:val="1"/>
      <w:numFmt w:val="decimal"/>
      <w:lvlText w:val="%1.%2.%3."/>
      <w:lvlJc w:val="left"/>
      <w:pPr>
        <w:ind w:left="1996" w:hanging="720"/>
      </w:pPr>
      <w:rPr>
        <w:rFonts w:hint="default"/>
        <w:b/>
        <w:bCs/>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16cid:durableId="1551305774">
    <w:abstractNumId w:val="1"/>
  </w:num>
  <w:num w:numId="2" w16cid:durableId="25184041">
    <w:abstractNumId w:val="0"/>
  </w:num>
  <w:num w:numId="3" w16cid:durableId="1184248167">
    <w:abstractNumId w:val="2"/>
  </w:num>
  <w:num w:numId="4" w16cid:durableId="26561907">
    <w:abstractNumId w:val="11"/>
  </w:num>
  <w:num w:numId="5" w16cid:durableId="1805929834">
    <w:abstractNumId w:val="7"/>
  </w:num>
  <w:num w:numId="6" w16cid:durableId="1351033980">
    <w:abstractNumId w:val="4"/>
  </w:num>
  <w:num w:numId="7" w16cid:durableId="1236234204">
    <w:abstractNumId w:val="17"/>
  </w:num>
  <w:num w:numId="8" w16cid:durableId="1027410111">
    <w:abstractNumId w:val="10"/>
  </w:num>
  <w:num w:numId="9" w16cid:durableId="1946031443">
    <w:abstractNumId w:val="13"/>
  </w:num>
  <w:num w:numId="10" w16cid:durableId="1046880039">
    <w:abstractNumId w:val="3"/>
  </w:num>
  <w:num w:numId="11" w16cid:durableId="1629118758">
    <w:abstractNumId w:val="19"/>
  </w:num>
  <w:num w:numId="12" w16cid:durableId="1183933973">
    <w:abstractNumId w:val="14"/>
  </w:num>
  <w:num w:numId="13" w16cid:durableId="1270622893">
    <w:abstractNumId w:val="15"/>
  </w:num>
  <w:num w:numId="14" w16cid:durableId="926771667">
    <w:abstractNumId w:val="18"/>
  </w:num>
  <w:num w:numId="15" w16cid:durableId="975373393">
    <w:abstractNumId w:val="5"/>
  </w:num>
  <w:num w:numId="16" w16cid:durableId="1962109920">
    <w:abstractNumId w:val="8"/>
  </w:num>
  <w:num w:numId="17" w16cid:durableId="925380999">
    <w:abstractNumId w:val="9"/>
  </w:num>
  <w:num w:numId="18" w16cid:durableId="373849352">
    <w:abstractNumId w:val="6"/>
  </w:num>
  <w:num w:numId="19" w16cid:durableId="1416121977">
    <w:abstractNumId w:val="12"/>
  </w:num>
  <w:num w:numId="20" w16cid:durableId="65305568">
    <w:abstractNumId w:val="16"/>
  </w:num>
  <w:num w:numId="21" w16cid:durableId="1243486085">
    <w:abstractNumId w:val="20"/>
  </w:num>
  <w:num w:numId="22" w16cid:durableId="18293830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6w0myscEdrppncDgNhCC+vL/5Bq6bEBuEr3QyaDFEAc/TKq3DvkIs8u/bCVOkMcNGxaaE6TQ5495KRVFoPit3Q==" w:salt="SaZYGldapL26P/7pGsf7u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EA"/>
    <w:rsid w:val="000005A0"/>
    <w:rsid w:val="00000A0B"/>
    <w:rsid w:val="00000CA5"/>
    <w:rsid w:val="00001E63"/>
    <w:rsid w:val="00004A04"/>
    <w:rsid w:val="00004F99"/>
    <w:rsid w:val="000072B5"/>
    <w:rsid w:val="00010FF1"/>
    <w:rsid w:val="0001227C"/>
    <w:rsid w:val="0001407A"/>
    <w:rsid w:val="00014DAB"/>
    <w:rsid w:val="00015AA2"/>
    <w:rsid w:val="000175C5"/>
    <w:rsid w:val="0001781F"/>
    <w:rsid w:val="00024AB7"/>
    <w:rsid w:val="00024F5C"/>
    <w:rsid w:val="00026785"/>
    <w:rsid w:val="00026EB6"/>
    <w:rsid w:val="00027EC8"/>
    <w:rsid w:val="0003119F"/>
    <w:rsid w:val="000311DD"/>
    <w:rsid w:val="0003327B"/>
    <w:rsid w:val="00034B69"/>
    <w:rsid w:val="00035BF9"/>
    <w:rsid w:val="0003609D"/>
    <w:rsid w:val="0003732B"/>
    <w:rsid w:val="000377BD"/>
    <w:rsid w:val="00037CB5"/>
    <w:rsid w:val="00040E03"/>
    <w:rsid w:val="0004168C"/>
    <w:rsid w:val="00044FE3"/>
    <w:rsid w:val="00045892"/>
    <w:rsid w:val="00045F4F"/>
    <w:rsid w:val="00046411"/>
    <w:rsid w:val="00052133"/>
    <w:rsid w:val="00052DE7"/>
    <w:rsid w:val="00053194"/>
    <w:rsid w:val="00053E85"/>
    <w:rsid w:val="00054744"/>
    <w:rsid w:val="00054BFF"/>
    <w:rsid w:val="0005509D"/>
    <w:rsid w:val="00056474"/>
    <w:rsid w:val="0005689E"/>
    <w:rsid w:val="00057CA7"/>
    <w:rsid w:val="00057E7E"/>
    <w:rsid w:val="0006252B"/>
    <w:rsid w:val="00063CA6"/>
    <w:rsid w:val="00063E16"/>
    <w:rsid w:val="00070378"/>
    <w:rsid w:val="000706B4"/>
    <w:rsid w:val="00070D3E"/>
    <w:rsid w:val="000715BF"/>
    <w:rsid w:val="00072E28"/>
    <w:rsid w:val="00072FDA"/>
    <w:rsid w:val="00072FEE"/>
    <w:rsid w:val="00073870"/>
    <w:rsid w:val="0007513F"/>
    <w:rsid w:val="00076342"/>
    <w:rsid w:val="000768AD"/>
    <w:rsid w:val="0007713B"/>
    <w:rsid w:val="00077983"/>
    <w:rsid w:val="00082074"/>
    <w:rsid w:val="0008452A"/>
    <w:rsid w:val="00084A40"/>
    <w:rsid w:val="0008510B"/>
    <w:rsid w:val="00085933"/>
    <w:rsid w:val="0008650E"/>
    <w:rsid w:val="00091933"/>
    <w:rsid w:val="00092EFD"/>
    <w:rsid w:val="00093323"/>
    <w:rsid w:val="00095581"/>
    <w:rsid w:val="00095824"/>
    <w:rsid w:val="000961E9"/>
    <w:rsid w:val="00096261"/>
    <w:rsid w:val="0009725D"/>
    <w:rsid w:val="000A3332"/>
    <w:rsid w:val="000A3647"/>
    <w:rsid w:val="000A3882"/>
    <w:rsid w:val="000A3DA4"/>
    <w:rsid w:val="000A5308"/>
    <w:rsid w:val="000A618A"/>
    <w:rsid w:val="000A7940"/>
    <w:rsid w:val="000B27B2"/>
    <w:rsid w:val="000B3632"/>
    <w:rsid w:val="000B4B42"/>
    <w:rsid w:val="000B4E90"/>
    <w:rsid w:val="000B6C01"/>
    <w:rsid w:val="000C027C"/>
    <w:rsid w:val="000C0405"/>
    <w:rsid w:val="000C30C3"/>
    <w:rsid w:val="000C3447"/>
    <w:rsid w:val="000C4889"/>
    <w:rsid w:val="000C5AAD"/>
    <w:rsid w:val="000C5BBE"/>
    <w:rsid w:val="000C6627"/>
    <w:rsid w:val="000C75B1"/>
    <w:rsid w:val="000D07EF"/>
    <w:rsid w:val="000D21B3"/>
    <w:rsid w:val="000D2491"/>
    <w:rsid w:val="000D3E97"/>
    <w:rsid w:val="000D4473"/>
    <w:rsid w:val="000D5983"/>
    <w:rsid w:val="000E3571"/>
    <w:rsid w:val="000E4196"/>
    <w:rsid w:val="000E4DBB"/>
    <w:rsid w:val="000E542D"/>
    <w:rsid w:val="000E694B"/>
    <w:rsid w:val="000F1B83"/>
    <w:rsid w:val="000F5404"/>
    <w:rsid w:val="000F77D0"/>
    <w:rsid w:val="000F77D5"/>
    <w:rsid w:val="00100542"/>
    <w:rsid w:val="001007BF"/>
    <w:rsid w:val="00101EBE"/>
    <w:rsid w:val="001020EB"/>
    <w:rsid w:val="0010761E"/>
    <w:rsid w:val="00110A37"/>
    <w:rsid w:val="00112684"/>
    <w:rsid w:val="001129A0"/>
    <w:rsid w:val="00112D9F"/>
    <w:rsid w:val="0011401C"/>
    <w:rsid w:val="00115DC6"/>
    <w:rsid w:val="00116D02"/>
    <w:rsid w:val="00117295"/>
    <w:rsid w:val="00121613"/>
    <w:rsid w:val="00122210"/>
    <w:rsid w:val="001238CD"/>
    <w:rsid w:val="00123DFF"/>
    <w:rsid w:val="001245E7"/>
    <w:rsid w:val="00125CD9"/>
    <w:rsid w:val="00126355"/>
    <w:rsid w:val="001270FE"/>
    <w:rsid w:val="0013223C"/>
    <w:rsid w:val="0013312E"/>
    <w:rsid w:val="00134C32"/>
    <w:rsid w:val="0013606C"/>
    <w:rsid w:val="00136D21"/>
    <w:rsid w:val="0014007A"/>
    <w:rsid w:val="00140302"/>
    <w:rsid w:val="001404F0"/>
    <w:rsid w:val="00140626"/>
    <w:rsid w:val="00143256"/>
    <w:rsid w:val="0014357B"/>
    <w:rsid w:val="001437DF"/>
    <w:rsid w:val="00144608"/>
    <w:rsid w:val="00150EE5"/>
    <w:rsid w:val="00153664"/>
    <w:rsid w:val="00153D55"/>
    <w:rsid w:val="001545F4"/>
    <w:rsid w:val="00154680"/>
    <w:rsid w:val="00155B46"/>
    <w:rsid w:val="001566DB"/>
    <w:rsid w:val="00156827"/>
    <w:rsid w:val="00161D20"/>
    <w:rsid w:val="00161F90"/>
    <w:rsid w:val="00163FC2"/>
    <w:rsid w:val="00164485"/>
    <w:rsid w:val="001673EF"/>
    <w:rsid w:val="001678F2"/>
    <w:rsid w:val="00170E8F"/>
    <w:rsid w:val="00171986"/>
    <w:rsid w:val="00172744"/>
    <w:rsid w:val="00172C66"/>
    <w:rsid w:val="00175026"/>
    <w:rsid w:val="00176DF8"/>
    <w:rsid w:val="00177C30"/>
    <w:rsid w:val="00180506"/>
    <w:rsid w:val="0018085B"/>
    <w:rsid w:val="00182221"/>
    <w:rsid w:val="0018294D"/>
    <w:rsid w:val="00183BC8"/>
    <w:rsid w:val="00184010"/>
    <w:rsid w:val="00186968"/>
    <w:rsid w:val="00186A8C"/>
    <w:rsid w:val="00187348"/>
    <w:rsid w:val="00187550"/>
    <w:rsid w:val="00187B67"/>
    <w:rsid w:val="00187FC1"/>
    <w:rsid w:val="00190D38"/>
    <w:rsid w:val="001921C6"/>
    <w:rsid w:val="0019295C"/>
    <w:rsid w:val="0019352F"/>
    <w:rsid w:val="001939B0"/>
    <w:rsid w:val="00195134"/>
    <w:rsid w:val="00195D2D"/>
    <w:rsid w:val="00197442"/>
    <w:rsid w:val="001A1D00"/>
    <w:rsid w:val="001A2C7E"/>
    <w:rsid w:val="001A336C"/>
    <w:rsid w:val="001A41AD"/>
    <w:rsid w:val="001A476E"/>
    <w:rsid w:val="001A62DF"/>
    <w:rsid w:val="001A6724"/>
    <w:rsid w:val="001B23D0"/>
    <w:rsid w:val="001B278A"/>
    <w:rsid w:val="001B32F3"/>
    <w:rsid w:val="001B42C7"/>
    <w:rsid w:val="001B44F6"/>
    <w:rsid w:val="001B48AD"/>
    <w:rsid w:val="001B530D"/>
    <w:rsid w:val="001B64C9"/>
    <w:rsid w:val="001B6EEB"/>
    <w:rsid w:val="001B7659"/>
    <w:rsid w:val="001C0D8B"/>
    <w:rsid w:val="001C25D8"/>
    <w:rsid w:val="001C421C"/>
    <w:rsid w:val="001C5853"/>
    <w:rsid w:val="001C60AD"/>
    <w:rsid w:val="001C6CEA"/>
    <w:rsid w:val="001C7B1B"/>
    <w:rsid w:val="001D02D7"/>
    <w:rsid w:val="001D02F6"/>
    <w:rsid w:val="001D084D"/>
    <w:rsid w:val="001D170B"/>
    <w:rsid w:val="001D21E2"/>
    <w:rsid w:val="001D3C36"/>
    <w:rsid w:val="001D6286"/>
    <w:rsid w:val="001D756D"/>
    <w:rsid w:val="001E1910"/>
    <w:rsid w:val="001E196A"/>
    <w:rsid w:val="001E2047"/>
    <w:rsid w:val="001E23AD"/>
    <w:rsid w:val="001E470E"/>
    <w:rsid w:val="001E5161"/>
    <w:rsid w:val="001E5BAE"/>
    <w:rsid w:val="001E66F0"/>
    <w:rsid w:val="001E71DC"/>
    <w:rsid w:val="001E7A2D"/>
    <w:rsid w:val="001F0472"/>
    <w:rsid w:val="001F1FB6"/>
    <w:rsid w:val="001F2265"/>
    <w:rsid w:val="001F2787"/>
    <w:rsid w:val="001F4BB0"/>
    <w:rsid w:val="001F6758"/>
    <w:rsid w:val="001F6D79"/>
    <w:rsid w:val="0020092F"/>
    <w:rsid w:val="00200BE2"/>
    <w:rsid w:val="002015E4"/>
    <w:rsid w:val="002025CC"/>
    <w:rsid w:val="00204494"/>
    <w:rsid w:val="00204C27"/>
    <w:rsid w:val="00204C5C"/>
    <w:rsid w:val="002078C7"/>
    <w:rsid w:val="00207E42"/>
    <w:rsid w:val="00211234"/>
    <w:rsid w:val="00212E09"/>
    <w:rsid w:val="002132A3"/>
    <w:rsid w:val="00213C61"/>
    <w:rsid w:val="002171EE"/>
    <w:rsid w:val="00220622"/>
    <w:rsid w:val="002209DC"/>
    <w:rsid w:val="002239A3"/>
    <w:rsid w:val="00223A79"/>
    <w:rsid w:val="002254A3"/>
    <w:rsid w:val="00227435"/>
    <w:rsid w:val="00227C00"/>
    <w:rsid w:val="00231798"/>
    <w:rsid w:val="0023214D"/>
    <w:rsid w:val="0023680B"/>
    <w:rsid w:val="00237163"/>
    <w:rsid w:val="002422D0"/>
    <w:rsid w:val="0024390B"/>
    <w:rsid w:val="00244DCC"/>
    <w:rsid w:val="00245003"/>
    <w:rsid w:val="002455CA"/>
    <w:rsid w:val="0024583C"/>
    <w:rsid w:val="002476F1"/>
    <w:rsid w:val="00251002"/>
    <w:rsid w:val="00253993"/>
    <w:rsid w:val="002565AC"/>
    <w:rsid w:val="00256832"/>
    <w:rsid w:val="00256C2D"/>
    <w:rsid w:val="0025757C"/>
    <w:rsid w:val="0026076C"/>
    <w:rsid w:val="002651E1"/>
    <w:rsid w:val="00265545"/>
    <w:rsid w:val="00265C61"/>
    <w:rsid w:val="00265F7E"/>
    <w:rsid w:val="00266197"/>
    <w:rsid w:val="0026681C"/>
    <w:rsid w:val="00267B4C"/>
    <w:rsid w:val="0027049C"/>
    <w:rsid w:val="00270FAA"/>
    <w:rsid w:val="00271D00"/>
    <w:rsid w:val="00271D2C"/>
    <w:rsid w:val="0027344E"/>
    <w:rsid w:val="002750D5"/>
    <w:rsid w:val="0027527A"/>
    <w:rsid w:val="00280A43"/>
    <w:rsid w:val="00281898"/>
    <w:rsid w:val="00282051"/>
    <w:rsid w:val="00284215"/>
    <w:rsid w:val="00286C88"/>
    <w:rsid w:val="00287982"/>
    <w:rsid w:val="002904D9"/>
    <w:rsid w:val="00292034"/>
    <w:rsid w:val="00292C7C"/>
    <w:rsid w:val="00293367"/>
    <w:rsid w:val="00297320"/>
    <w:rsid w:val="00297B9D"/>
    <w:rsid w:val="002A105A"/>
    <w:rsid w:val="002A3925"/>
    <w:rsid w:val="002A4D59"/>
    <w:rsid w:val="002A56BF"/>
    <w:rsid w:val="002A6048"/>
    <w:rsid w:val="002A676B"/>
    <w:rsid w:val="002B4AFE"/>
    <w:rsid w:val="002B56C7"/>
    <w:rsid w:val="002B653B"/>
    <w:rsid w:val="002B6AB7"/>
    <w:rsid w:val="002B7355"/>
    <w:rsid w:val="002C1807"/>
    <w:rsid w:val="002C1B72"/>
    <w:rsid w:val="002C1CA5"/>
    <w:rsid w:val="002C2426"/>
    <w:rsid w:val="002C2494"/>
    <w:rsid w:val="002C41F7"/>
    <w:rsid w:val="002C616D"/>
    <w:rsid w:val="002C6E4A"/>
    <w:rsid w:val="002D07EF"/>
    <w:rsid w:val="002D07F4"/>
    <w:rsid w:val="002D16FE"/>
    <w:rsid w:val="002D18B6"/>
    <w:rsid w:val="002D224E"/>
    <w:rsid w:val="002D25C2"/>
    <w:rsid w:val="002D3E65"/>
    <w:rsid w:val="002D4296"/>
    <w:rsid w:val="002D42B3"/>
    <w:rsid w:val="002D43A4"/>
    <w:rsid w:val="002D5361"/>
    <w:rsid w:val="002D7ED8"/>
    <w:rsid w:val="002E05F6"/>
    <w:rsid w:val="002E1BB9"/>
    <w:rsid w:val="002E457F"/>
    <w:rsid w:val="002E5852"/>
    <w:rsid w:val="002E64A1"/>
    <w:rsid w:val="002E68F1"/>
    <w:rsid w:val="002E7E9B"/>
    <w:rsid w:val="002F02F2"/>
    <w:rsid w:val="002F3359"/>
    <w:rsid w:val="002F58D0"/>
    <w:rsid w:val="002F7C71"/>
    <w:rsid w:val="00300271"/>
    <w:rsid w:val="003007D1"/>
    <w:rsid w:val="00301FDF"/>
    <w:rsid w:val="003027CD"/>
    <w:rsid w:val="00302DAC"/>
    <w:rsid w:val="003041C7"/>
    <w:rsid w:val="003050F7"/>
    <w:rsid w:val="0030584B"/>
    <w:rsid w:val="00305EEF"/>
    <w:rsid w:val="00306439"/>
    <w:rsid w:val="00306767"/>
    <w:rsid w:val="00306D17"/>
    <w:rsid w:val="00307D97"/>
    <w:rsid w:val="00311EE5"/>
    <w:rsid w:val="00315BE2"/>
    <w:rsid w:val="003161CD"/>
    <w:rsid w:val="00316DAF"/>
    <w:rsid w:val="00316DD9"/>
    <w:rsid w:val="00317C10"/>
    <w:rsid w:val="00320A64"/>
    <w:rsid w:val="00320E67"/>
    <w:rsid w:val="0032340E"/>
    <w:rsid w:val="00323950"/>
    <w:rsid w:val="00323CB6"/>
    <w:rsid w:val="00323D98"/>
    <w:rsid w:val="00323EE1"/>
    <w:rsid w:val="003243C5"/>
    <w:rsid w:val="003267C7"/>
    <w:rsid w:val="00326A47"/>
    <w:rsid w:val="003332AB"/>
    <w:rsid w:val="00333661"/>
    <w:rsid w:val="003346D5"/>
    <w:rsid w:val="00335479"/>
    <w:rsid w:val="0034260C"/>
    <w:rsid w:val="00342DF0"/>
    <w:rsid w:val="00343697"/>
    <w:rsid w:val="00343BA3"/>
    <w:rsid w:val="00346BC9"/>
    <w:rsid w:val="00350070"/>
    <w:rsid w:val="003513E6"/>
    <w:rsid w:val="0035278C"/>
    <w:rsid w:val="0035279D"/>
    <w:rsid w:val="003552A1"/>
    <w:rsid w:val="003552BF"/>
    <w:rsid w:val="0035658A"/>
    <w:rsid w:val="00356912"/>
    <w:rsid w:val="00360452"/>
    <w:rsid w:val="00362FFD"/>
    <w:rsid w:val="003636B7"/>
    <w:rsid w:val="0036487B"/>
    <w:rsid w:val="00365138"/>
    <w:rsid w:val="00366FFD"/>
    <w:rsid w:val="003705E7"/>
    <w:rsid w:val="0037237F"/>
    <w:rsid w:val="003729D1"/>
    <w:rsid w:val="00373841"/>
    <w:rsid w:val="00373F35"/>
    <w:rsid w:val="003742E9"/>
    <w:rsid w:val="00375112"/>
    <w:rsid w:val="003753C1"/>
    <w:rsid w:val="003767BB"/>
    <w:rsid w:val="00380A44"/>
    <w:rsid w:val="00380AB4"/>
    <w:rsid w:val="00380DA7"/>
    <w:rsid w:val="003826F8"/>
    <w:rsid w:val="003833FD"/>
    <w:rsid w:val="0038490E"/>
    <w:rsid w:val="00384A74"/>
    <w:rsid w:val="003856BE"/>
    <w:rsid w:val="003868E5"/>
    <w:rsid w:val="00387C3B"/>
    <w:rsid w:val="00387D9A"/>
    <w:rsid w:val="00387FF8"/>
    <w:rsid w:val="0039172F"/>
    <w:rsid w:val="00391B52"/>
    <w:rsid w:val="00391DB5"/>
    <w:rsid w:val="00391E42"/>
    <w:rsid w:val="00392179"/>
    <w:rsid w:val="00392435"/>
    <w:rsid w:val="0039551B"/>
    <w:rsid w:val="003962A6"/>
    <w:rsid w:val="003962C5"/>
    <w:rsid w:val="00396AA5"/>
    <w:rsid w:val="003979D6"/>
    <w:rsid w:val="003A0610"/>
    <w:rsid w:val="003A19C3"/>
    <w:rsid w:val="003A6419"/>
    <w:rsid w:val="003A741C"/>
    <w:rsid w:val="003A7672"/>
    <w:rsid w:val="003B02BA"/>
    <w:rsid w:val="003B1086"/>
    <w:rsid w:val="003B2437"/>
    <w:rsid w:val="003B24F9"/>
    <w:rsid w:val="003B2A6A"/>
    <w:rsid w:val="003B3AE3"/>
    <w:rsid w:val="003B4221"/>
    <w:rsid w:val="003B6156"/>
    <w:rsid w:val="003B7850"/>
    <w:rsid w:val="003B7906"/>
    <w:rsid w:val="003C03FF"/>
    <w:rsid w:val="003C14FB"/>
    <w:rsid w:val="003C2A2D"/>
    <w:rsid w:val="003C3833"/>
    <w:rsid w:val="003C5A82"/>
    <w:rsid w:val="003C7B90"/>
    <w:rsid w:val="003D20B0"/>
    <w:rsid w:val="003D3C39"/>
    <w:rsid w:val="003D4AFE"/>
    <w:rsid w:val="003D4F25"/>
    <w:rsid w:val="003E0D1C"/>
    <w:rsid w:val="003E1348"/>
    <w:rsid w:val="003E416C"/>
    <w:rsid w:val="003F3F24"/>
    <w:rsid w:val="003F4AC1"/>
    <w:rsid w:val="003F67F6"/>
    <w:rsid w:val="00401BFE"/>
    <w:rsid w:val="00403A0A"/>
    <w:rsid w:val="00403E03"/>
    <w:rsid w:val="004047FC"/>
    <w:rsid w:val="00407016"/>
    <w:rsid w:val="004137B3"/>
    <w:rsid w:val="004139C8"/>
    <w:rsid w:val="004147FE"/>
    <w:rsid w:val="004148CB"/>
    <w:rsid w:val="004154AB"/>
    <w:rsid w:val="00415D18"/>
    <w:rsid w:val="004168B4"/>
    <w:rsid w:val="00417211"/>
    <w:rsid w:val="00417C68"/>
    <w:rsid w:val="004202BD"/>
    <w:rsid w:val="0042067E"/>
    <w:rsid w:val="00420E2E"/>
    <w:rsid w:val="00421070"/>
    <w:rsid w:val="00424AF8"/>
    <w:rsid w:val="00424F94"/>
    <w:rsid w:val="00427CF5"/>
    <w:rsid w:val="0043393C"/>
    <w:rsid w:val="00434621"/>
    <w:rsid w:val="004348ED"/>
    <w:rsid w:val="00434A64"/>
    <w:rsid w:val="0043514E"/>
    <w:rsid w:val="0043680A"/>
    <w:rsid w:val="00436EE7"/>
    <w:rsid w:val="00441BC0"/>
    <w:rsid w:val="00442DEA"/>
    <w:rsid w:val="004437E8"/>
    <w:rsid w:val="00443960"/>
    <w:rsid w:val="00444496"/>
    <w:rsid w:val="004504E3"/>
    <w:rsid w:val="0045067E"/>
    <w:rsid w:val="004508D2"/>
    <w:rsid w:val="0045218F"/>
    <w:rsid w:val="004523F4"/>
    <w:rsid w:val="0045621D"/>
    <w:rsid w:val="00456EE4"/>
    <w:rsid w:val="00456F1E"/>
    <w:rsid w:val="00457AEE"/>
    <w:rsid w:val="00463640"/>
    <w:rsid w:val="00463705"/>
    <w:rsid w:val="00463F54"/>
    <w:rsid w:val="00464BEF"/>
    <w:rsid w:val="00465456"/>
    <w:rsid w:val="004659E8"/>
    <w:rsid w:val="00465F94"/>
    <w:rsid w:val="004671FD"/>
    <w:rsid w:val="0046756F"/>
    <w:rsid w:val="0047344A"/>
    <w:rsid w:val="00473E48"/>
    <w:rsid w:val="00473E67"/>
    <w:rsid w:val="00475B45"/>
    <w:rsid w:val="004819D6"/>
    <w:rsid w:val="00485522"/>
    <w:rsid w:val="004902CA"/>
    <w:rsid w:val="00490ECF"/>
    <w:rsid w:val="00491C73"/>
    <w:rsid w:val="00492C6A"/>
    <w:rsid w:val="00496A63"/>
    <w:rsid w:val="004A00B8"/>
    <w:rsid w:val="004A0489"/>
    <w:rsid w:val="004A2634"/>
    <w:rsid w:val="004A37A9"/>
    <w:rsid w:val="004A4323"/>
    <w:rsid w:val="004A65B9"/>
    <w:rsid w:val="004A7FC9"/>
    <w:rsid w:val="004B2149"/>
    <w:rsid w:val="004B3578"/>
    <w:rsid w:val="004B3E9C"/>
    <w:rsid w:val="004B7244"/>
    <w:rsid w:val="004C0D1E"/>
    <w:rsid w:val="004C1303"/>
    <w:rsid w:val="004C19B2"/>
    <w:rsid w:val="004C225A"/>
    <w:rsid w:val="004C35AA"/>
    <w:rsid w:val="004C61B0"/>
    <w:rsid w:val="004C75AA"/>
    <w:rsid w:val="004D087C"/>
    <w:rsid w:val="004D1FC5"/>
    <w:rsid w:val="004D25D2"/>
    <w:rsid w:val="004D2BDB"/>
    <w:rsid w:val="004D6275"/>
    <w:rsid w:val="004E1E0A"/>
    <w:rsid w:val="004E2075"/>
    <w:rsid w:val="004E32FE"/>
    <w:rsid w:val="004E4088"/>
    <w:rsid w:val="004E63D3"/>
    <w:rsid w:val="004E6AF1"/>
    <w:rsid w:val="004E77CB"/>
    <w:rsid w:val="004F20AC"/>
    <w:rsid w:val="004F32C3"/>
    <w:rsid w:val="004F384F"/>
    <w:rsid w:val="004F4C1D"/>
    <w:rsid w:val="004F51A5"/>
    <w:rsid w:val="004F55F3"/>
    <w:rsid w:val="004F5EFF"/>
    <w:rsid w:val="005032F8"/>
    <w:rsid w:val="00504026"/>
    <w:rsid w:val="00504B8C"/>
    <w:rsid w:val="00506049"/>
    <w:rsid w:val="00506641"/>
    <w:rsid w:val="00507EB7"/>
    <w:rsid w:val="00510D4E"/>
    <w:rsid w:val="00511C10"/>
    <w:rsid w:val="00516745"/>
    <w:rsid w:val="0051779C"/>
    <w:rsid w:val="00520B33"/>
    <w:rsid w:val="00520C44"/>
    <w:rsid w:val="00524414"/>
    <w:rsid w:val="00525A5A"/>
    <w:rsid w:val="00525B6A"/>
    <w:rsid w:val="00526629"/>
    <w:rsid w:val="00526D22"/>
    <w:rsid w:val="00531420"/>
    <w:rsid w:val="005317F1"/>
    <w:rsid w:val="00532210"/>
    <w:rsid w:val="0053261C"/>
    <w:rsid w:val="00533546"/>
    <w:rsid w:val="00533EF9"/>
    <w:rsid w:val="005340D6"/>
    <w:rsid w:val="00534AFC"/>
    <w:rsid w:val="00535348"/>
    <w:rsid w:val="00535E7D"/>
    <w:rsid w:val="00540108"/>
    <w:rsid w:val="005401A7"/>
    <w:rsid w:val="005417BD"/>
    <w:rsid w:val="00541BA1"/>
    <w:rsid w:val="005433FD"/>
    <w:rsid w:val="00543991"/>
    <w:rsid w:val="005446CC"/>
    <w:rsid w:val="00544C57"/>
    <w:rsid w:val="005455DE"/>
    <w:rsid w:val="00545FF7"/>
    <w:rsid w:val="0054637E"/>
    <w:rsid w:val="00547DBF"/>
    <w:rsid w:val="00550D4C"/>
    <w:rsid w:val="0055155F"/>
    <w:rsid w:val="00552FFE"/>
    <w:rsid w:val="005531D1"/>
    <w:rsid w:val="00553895"/>
    <w:rsid w:val="00553B29"/>
    <w:rsid w:val="00553B64"/>
    <w:rsid w:val="0055498B"/>
    <w:rsid w:val="00555B12"/>
    <w:rsid w:val="005572BF"/>
    <w:rsid w:val="00557D4C"/>
    <w:rsid w:val="00560361"/>
    <w:rsid w:val="00562760"/>
    <w:rsid w:val="005632FD"/>
    <w:rsid w:val="00563B50"/>
    <w:rsid w:val="005641A1"/>
    <w:rsid w:val="005642BA"/>
    <w:rsid w:val="00564A9F"/>
    <w:rsid w:val="00570CDA"/>
    <w:rsid w:val="005734EC"/>
    <w:rsid w:val="00574BCB"/>
    <w:rsid w:val="00575F7B"/>
    <w:rsid w:val="00582942"/>
    <w:rsid w:val="00584C04"/>
    <w:rsid w:val="00586025"/>
    <w:rsid w:val="00591EAF"/>
    <w:rsid w:val="00595C8B"/>
    <w:rsid w:val="00595FED"/>
    <w:rsid w:val="005966CE"/>
    <w:rsid w:val="005A1EE6"/>
    <w:rsid w:val="005A2478"/>
    <w:rsid w:val="005A2642"/>
    <w:rsid w:val="005A2D25"/>
    <w:rsid w:val="005A2E9F"/>
    <w:rsid w:val="005A4234"/>
    <w:rsid w:val="005A77B6"/>
    <w:rsid w:val="005B17BE"/>
    <w:rsid w:val="005B2875"/>
    <w:rsid w:val="005B352D"/>
    <w:rsid w:val="005B37D8"/>
    <w:rsid w:val="005B6076"/>
    <w:rsid w:val="005B6B71"/>
    <w:rsid w:val="005B7AF5"/>
    <w:rsid w:val="005B7CBC"/>
    <w:rsid w:val="005C03A9"/>
    <w:rsid w:val="005C0E3D"/>
    <w:rsid w:val="005C153F"/>
    <w:rsid w:val="005C262D"/>
    <w:rsid w:val="005C3B5E"/>
    <w:rsid w:val="005C4607"/>
    <w:rsid w:val="005C47D3"/>
    <w:rsid w:val="005C5763"/>
    <w:rsid w:val="005C60CC"/>
    <w:rsid w:val="005C7D14"/>
    <w:rsid w:val="005C7D31"/>
    <w:rsid w:val="005D0388"/>
    <w:rsid w:val="005D071F"/>
    <w:rsid w:val="005D14ED"/>
    <w:rsid w:val="005D5B50"/>
    <w:rsid w:val="005D78AE"/>
    <w:rsid w:val="005D7BF8"/>
    <w:rsid w:val="005E1183"/>
    <w:rsid w:val="005E206A"/>
    <w:rsid w:val="005E2754"/>
    <w:rsid w:val="005E34F7"/>
    <w:rsid w:val="005E40A3"/>
    <w:rsid w:val="005E4B77"/>
    <w:rsid w:val="005E4CB9"/>
    <w:rsid w:val="005E56F9"/>
    <w:rsid w:val="005E5EC1"/>
    <w:rsid w:val="005E74C9"/>
    <w:rsid w:val="005F2475"/>
    <w:rsid w:val="005F29E1"/>
    <w:rsid w:val="005F34D4"/>
    <w:rsid w:val="005F358E"/>
    <w:rsid w:val="005F3CCC"/>
    <w:rsid w:val="005F475C"/>
    <w:rsid w:val="005F49C0"/>
    <w:rsid w:val="005F71B2"/>
    <w:rsid w:val="0060367E"/>
    <w:rsid w:val="00605B0D"/>
    <w:rsid w:val="00605B92"/>
    <w:rsid w:val="00606F20"/>
    <w:rsid w:val="00607A49"/>
    <w:rsid w:val="0061014F"/>
    <w:rsid w:val="006112A5"/>
    <w:rsid w:val="00611336"/>
    <w:rsid w:val="006116BE"/>
    <w:rsid w:val="00611719"/>
    <w:rsid w:val="006136E7"/>
    <w:rsid w:val="00615A12"/>
    <w:rsid w:val="00615A44"/>
    <w:rsid w:val="00617339"/>
    <w:rsid w:val="00620B4B"/>
    <w:rsid w:val="0062249E"/>
    <w:rsid w:val="0062393B"/>
    <w:rsid w:val="006247C3"/>
    <w:rsid w:val="006249B3"/>
    <w:rsid w:val="00624ADA"/>
    <w:rsid w:val="006266A3"/>
    <w:rsid w:val="006267C9"/>
    <w:rsid w:val="00626CDB"/>
    <w:rsid w:val="0063185C"/>
    <w:rsid w:val="00631E9B"/>
    <w:rsid w:val="0063281B"/>
    <w:rsid w:val="0063325A"/>
    <w:rsid w:val="00633810"/>
    <w:rsid w:val="00636043"/>
    <w:rsid w:val="00641B3A"/>
    <w:rsid w:val="00641D99"/>
    <w:rsid w:val="006451C9"/>
    <w:rsid w:val="00645AC7"/>
    <w:rsid w:val="00647C45"/>
    <w:rsid w:val="00650F04"/>
    <w:rsid w:val="00651807"/>
    <w:rsid w:val="00651A51"/>
    <w:rsid w:val="00652356"/>
    <w:rsid w:val="00653151"/>
    <w:rsid w:val="00653E0E"/>
    <w:rsid w:val="00653F3C"/>
    <w:rsid w:val="00653F61"/>
    <w:rsid w:val="006545E9"/>
    <w:rsid w:val="00654B74"/>
    <w:rsid w:val="006556C9"/>
    <w:rsid w:val="006556EA"/>
    <w:rsid w:val="00655E1F"/>
    <w:rsid w:val="00656487"/>
    <w:rsid w:val="00656E8D"/>
    <w:rsid w:val="006576C4"/>
    <w:rsid w:val="00657A45"/>
    <w:rsid w:val="006631BB"/>
    <w:rsid w:val="00666BB5"/>
    <w:rsid w:val="006671C8"/>
    <w:rsid w:val="006674D1"/>
    <w:rsid w:val="00667F4F"/>
    <w:rsid w:val="00670BCB"/>
    <w:rsid w:val="00673D76"/>
    <w:rsid w:val="00674C27"/>
    <w:rsid w:val="00675B34"/>
    <w:rsid w:val="00675CA3"/>
    <w:rsid w:val="00676D51"/>
    <w:rsid w:val="00680424"/>
    <w:rsid w:val="00680966"/>
    <w:rsid w:val="00682F8F"/>
    <w:rsid w:val="00682FCB"/>
    <w:rsid w:val="006857E1"/>
    <w:rsid w:val="0069143D"/>
    <w:rsid w:val="00691E90"/>
    <w:rsid w:val="006944CA"/>
    <w:rsid w:val="0069462A"/>
    <w:rsid w:val="0069596F"/>
    <w:rsid w:val="006972C6"/>
    <w:rsid w:val="006A0947"/>
    <w:rsid w:val="006A1909"/>
    <w:rsid w:val="006A25FA"/>
    <w:rsid w:val="006A31A7"/>
    <w:rsid w:val="006A5155"/>
    <w:rsid w:val="006A77E6"/>
    <w:rsid w:val="006A7846"/>
    <w:rsid w:val="006A7AF3"/>
    <w:rsid w:val="006B3425"/>
    <w:rsid w:val="006B4340"/>
    <w:rsid w:val="006B44E3"/>
    <w:rsid w:val="006B5E78"/>
    <w:rsid w:val="006B663B"/>
    <w:rsid w:val="006B7A59"/>
    <w:rsid w:val="006B7F75"/>
    <w:rsid w:val="006C15AB"/>
    <w:rsid w:val="006D016F"/>
    <w:rsid w:val="006D1399"/>
    <w:rsid w:val="006D78B8"/>
    <w:rsid w:val="006E5D52"/>
    <w:rsid w:val="006E5E6A"/>
    <w:rsid w:val="006E5FBD"/>
    <w:rsid w:val="006E634D"/>
    <w:rsid w:val="006E635B"/>
    <w:rsid w:val="006E6438"/>
    <w:rsid w:val="006E6D6F"/>
    <w:rsid w:val="006E70EC"/>
    <w:rsid w:val="006E798F"/>
    <w:rsid w:val="006E7E9B"/>
    <w:rsid w:val="006F00FC"/>
    <w:rsid w:val="006F29CE"/>
    <w:rsid w:val="006F4C25"/>
    <w:rsid w:val="006F599D"/>
    <w:rsid w:val="006F5D56"/>
    <w:rsid w:val="006F6DF3"/>
    <w:rsid w:val="006F7706"/>
    <w:rsid w:val="0070144E"/>
    <w:rsid w:val="00701707"/>
    <w:rsid w:val="00704035"/>
    <w:rsid w:val="00704E94"/>
    <w:rsid w:val="00704F71"/>
    <w:rsid w:val="007065B7"/>
    <w:rsid w:val="00707C17"/>
    <w:rsid w:val="007101E3"/>
    <w:rsid w:val="007125C6"/>
    <w:rsid w:val="00712924"/>
    <w:rsid w:val="00713D8A"/>
    <w:rsid w:val="007141F3"/>
    <w:rsid w:val="00715778"/>
    <w:rsid w:val="007157C7"/>
    <w:rsid w:val="00716947"/>
    <w:rsid w:val="00717C14"/>
    <w:rsid w:val="00724AE0"/>
    <w:rsid w:val="00724C6F"/>
    <w:rsid w:val="00725982"/>
    <w:rsid w:val="0072636D"/>
    <w:rsid w:val="00727A0D"/>
    <w:rsid w:val="00730C54"/>
    <w:rsid w:val="00732046"/>
    <w:rsid w:val="0073384A"/>
    <w:rsid w:val="00735A0D"/>
    <w:rsid w:val="00737867"/>
    <w:rsid w:val="00740DB0"/>
    <w:rsid w:val="007425E5"/>
    <w:rsid w:val="0074287C"/>
    <w:rsid w:val="007442C1"/>
    <w:rsid w:val="00744ABE"/>
    <w:rsid w:val="00746B16"/>
    <w:rsid w:val="007470EB"/>
    <w:rsid w:val="00747DCD"/>
    <w:rsid w:val="00751669"/>
    <w:rsid w:val="00751D0E"/>
    <w:rsid w:val="00752F22"/>
    <w:rsid w:val="00753677"/>
    <w:rsid w:val="00754220"/>
    <w:rsid w:val="00754E84"/>
    <w:rsid w:val="00755211"/>
    <w:rsid w:val="00756713"/>
    <w:rsid w:val="007604B9"/>
    <w:rsid w:val="0076270A"/>
    <w:rsid w:val="007641BA"/>
    <w:rsid w:val="00764E13"/>
    <w:rsid w:val="00765923"/>
    <w:rsid w:val="007670F6"/>
    <w:rsid w:val="00771C43"/>
    <w:rsid w:val="0077240A"/>
    <w:rsid w:val="00773138"/>
    <w:rsid w:val="00773ACE"/>
    <w:rsid w:val="00776A17"/>
    <w:rsid w:val="00776E8B"/>
    <w:rsid w:val="0077792B"/>
    <w:rsid w:val="007815E9"/>
    <w:rsid w:val="00781DA3"/>
    <w:rsid w:val="00782359"/>
    <w:rsid w:val="00782768"/>
    <w:rsid w:val="00783646"/>
    <w:rsid w:val="007855DB"/>
    <w:rsid w:val="00786449"/>
    <w:rsid w:val="0078740E"/>
    <w:rsid w:val="00790AC5"/>
    <w:rsid w:val="00792147"/>
    <w:rsid w:val="00793BEB"/>
    <w:rsid w:val="0079572F"/>
    <w:rsid w:val="00795C12"/>
    <w:rsid w:val="00796E54"/>
    <w:rsid w:val="00797CE2"/>
    <w:rsid w:val="007A2CA0"/>
    <w:rsid w:val="007A4146"/>
    <w:rsid w:val="007A4816"/>
    <w:rsid w:val="007A4F8A"/>
    <w:rsid w:val="007A6170"/>
    <w:rsid w:val="007A6D87"/>
    <w:rsid w:val="007A744A"/>
    <w:rsid w:val="007A784D"/>
    <w:rsid w:val="007B0275"/>
    <w:rsid w:val="007B1B46"/>
    <w:rsid w:val="007B1BF5"/>
    <w:rsid w:val="007B3149"/>
    <w:rsid w:val="007B431D"/>
    <w:rsid w:val="007B605F"/>
    <w:rsid w:val="007B7986"/>
    <w:rsid w:val="007C1116"/>
    <w:rsid w:val="007C216D"/>
    <w:rsid w:val="007C41D6"/>
    <w:rsid w:val="007C5355"/>
    <w:rsid w:val="007C6F05"/>
    <w:rsid w:val="007C7127"/>
    <w:rsid w:val="007C747E"/>
    <w:rsid w:val="007C7BDE"/>
    <w:rsid w:val="007C7D22"/>
    <w:rsid w:val="007D0377"/>
    <w:rsid w:val="007D0620"/>
    <w:rsid w:val="007D2873"/>
    <w:rsid w:val="007D289C"/>
    <w:rsid w:val="007D2C3D"/>
    <w:rsid w:val="007D5567"/>
    <w:rsid w:val="007D5CF2"/>
    <w:rsid w:val="007D6A6E"/>
    <w:rsid w:val="007D7320"/>
    <w:rsid w:val="007E0B97"/>
    <w:rsid w:val="007E17C8"/>
    <w:rsid w:val="007E1AB4"/>
    <w:rsid w:val="007E4143"/>
    <w:rsid w:val="007F0DA1"/>
    <w:rsid w:val="007F0F06"/>
    <w:rsid w:val="007F63F7"/>
    <w:rsid w:val="007F6F89"/>
    <w:rsid w:val="007F7AA9"/>
    <w:rsid w:val="007F7CBF"/>
    <w:rsid w:val="007F7F11"/>
    <w:rsid w:val="007F7FE5"/>
    <w:rsid w:val="00801965"/>
    <w:rsid w:val="00802074"/>
    <w:rsid w:val="00803B15"/>
    <w:rsid w:val="00803FAC"/>
    <w:rsid w:val="0080727E"/>
    <w:rsid w:val="00807826"/>
    <w:rsid w:val="00807E88"/>
    <w:rsid w:val="0081058A"/>
    <w:rsid w:val="00810966"/>
    <w:rsid w:val="00810F00"/>
    <w:rsid w:val="008122CE"/>
    <w:rsid w:val="0081313E"/>
    <w:rsid w:val="00814948"/>
    <w:rsid w:val="00814D82"/>
    <w:rsid w:val="00815063"/>
    <w:rsid w:val="00815849"/>
    <w:rsid w:val="0081591B"/>
    <w:rsid w:val="008160D4"/>
    <w:rsid w:val="00820547"/>
    <w:rsid w:val="00820B8E"/>
    <w:rsid w:val="00820E4E"/>
    <w:rsid w:val="00823B14"/>
    <w:rsid w:val="008259F0"/>
    <w:rsid w:val="00827FF7"/>
    <w:rsid w:val="008301AE"/>
    <w:rsid w:val="00830FC7"/>
    <w:rsid w:val="0083174B"/>
    <w:rsid w:val="0083288B"/>
    <w:rsid w:val="00834912"/>
    <w:rsid w:val="00835938"/>
    <w:rsid w:val="0083613E"/>
    <w:rsid w:val="008363FF"/>
    <w:rsid w:val="00836514"/>
    <w:rsid w:val="00837A88"/>
    <w:rsid w:val="00841106"/>
    <w:rsid w:val="008445B9"/>
    <w:rsid w:val="0084574B"/>
    <w:rsid w:val="0085200B"/>
    <w:rsid w:val="008523FD"/>
    <w:rsid w:val="0085497F"/>
    <w:rsid w:val="008549D4"/>
    <w:rsid w:val="00857202"/>
    <w:rsid w:val="00857775"/>
    <w:rsid w:val="0086302E"/>
    <w:rsid w:val="00863BBD"/>
    <w:rsid w:val="00865D5E"/>
    <w:rsid w:val="008665B6"/>
    <w:rsid w:val="00867E1B"/>
    <w:rsid w:val="00870116"/>
    <w:rsid w:val="00871604"/>
    <w:rsid w:val="00872D2A"/>
    <w:rsid w:val="00872E99"/>
    <w:rsid w:val="008744ED"/>
    <w:rsid w:val="008746BA"/>
    <w:rsid w:val="00874ABB"/>
    <w:rsid w:val="0087618A"/>
    <w:rsid w:val="00876811"/>
    <w:rsid w:val="00877600"/>
    <w:rsid w:val="00877894"/>
    <w:rsid w:val="00877E68"/>
    <w:rsid w:val="00877F2C"/>
    <w:rsid w:val="0088042D"/>
    <w:rsid w:val="00880DA2"/>
    <w:rsid w:val="00882B60"/>
    <w:rsid w:val="00885143"/>
    <w:rsid w:val="00890F75"/>
    <w:rsid w:val="008918F6"/>
    <w:rsid w:val="008934DA"/>
    <w:rsid w:val="00893F18"/>
    <w:rsid w:val="008941D5"/>
    <w:rsid w:val="008954AE"/>
    <w:rsid w:val="00896F30"/>
    <w:rsid w:val="008971C3"/>
    <w:rsid w:val="008A0132"/>
    <w:rsid w:val="008A67E9"/>
    <w:rsid w:val="008A705E"/>
    <w:rsid w:val="008A7192"/>
    <w:rsid w:val="008B0408"/>
    <w:rsid w:val="008B3748"/>
    <w:rsid w:val="008B3806"/>
    <w:rsid w:val="008B410B"/>
    <w:rsid w:val="008B4357"/>
    <w:rsid w:val="008B4736"/>
    <w:rsid w:val="008B4F15"/>
    <w:rsid w:val="008B7929"/>
    <w:rsid w:val="008C08F9"/>
    <w:rsid w:val="008C0A4B"/>
    <w:rsid w:val="008C0EEE"/>
    <w:rsid w:val="008C3A79"/>
    <w:rsid w:val="008C3DD5"/>
    <w:rsid w:val="008C4C26"/>
    <w:rsid w:val="008C5D4B"/>
    <w:rsid w:val="008C739F"/>
    <w:rsid w:val="008C7F1C"/>
    <w:rsid w:val="008D192E"/>
    <w:rsid w:val="008D31BF"/>
    <w:rsid w:val="008D3D1C"/>
    <w:rsid w:val="008D401A"/>
    <w:rsid w:val="008D4A28"/>
    <w:rsid w:val="008D4CA1"/>
    <w:rsid w:val="008D6631"/>
    <w:rsid w:val="008D79C8"/>
    <w:rsid w:val="008E1ABB"/>
    <w:rsid w:val="008E1F18"/>
    <w:rsid w:val="008E245B"/>
    <w:rsid w:val="008E24C2"/>
    <w:rsid w:val="008E2F4F"/>
    <w:rsid w:val="008E36CF"/>
    <w:rsid w:val="008E6502"/>
    <w:rsid w:val="008F0519"/>
    <w:rsid w:val="008F1498"/>
    <w:rsid w:val="008F1AC6"/>
    <w:rsid w:val="008F1CAB"/>
    <w:rsid w:val="008F267A"/>
    <w:rsid w:val="008F27AF"/>
    <w:rsid w:val="008F4206"/>
    <w:rsid w:val="008F4453"/>
    <w:rsid w:val="008F563E"/>
    <w:rsid w:val="009009A4"/>
    <w:rsid w:val="009038F0"/>
    <w:rsid w:val="00905C87"/>
    <w:rsid w:val="009114C2"/>
    <w:rsid w:val="00911E4A"/>
    <w:rsid w:val="00913BD0"/>
    <w:rsid w:val="00915C53"/>
    <w:rsid w:val="00917F6C"/>
    <w:rsid w:val="0092088F"/>
    <w:rsid w:val="00922169"/>
    <w:rsid w:val="00924A1A"/>
    <w:rsid w:val="00924DCE"/>
    <w:rsid w:val="00925886"/>
    <w:rsid w:val="00926C8C"/>
    <w:rsid w:val="0092716A"/>
    <w:rsid w:val="0093011D"/>
    <w:rsid w:val="00932437"/>
    <w:rsid w:val="009342E1"/>
    <w:rsid w:val="0093442B"/>
    <w:rsid w:val="00940491"/>
    <w:rsid w:val="0094598A"/>
    <w:rsid w:val="00945EC5"/>
    <w:rsid w:val="00947CD3"/>
    <w:rsid w:val="0095049F"/>
    <w:rsid w:val="00950A19"/>
    <w:rsid w:val="009515EB"/>
    <w:rsid w:val="00951EDE"/>
    <w:rsid w:val="00953002"/>
    <w:rsid w:val="00954604"/>
    <w:rsid w:val="00955095"/>
    <w:rsid w:val="009628C4"/>
    <w:rsid w:val="00964060"/>
    <w:rsid w:val="009657F8"/>
    <w:rsid w:val="009702F4"/>
    <w:rsid w:val="0097256B"/>
    <w:rsid w:val="00972CD7"/>
    <w:rsid w:val="00974333"/>
    <w:rsid w:val="00974F7D"/>
    <w:rsid w:val="00976143"/>
    <w:rsid w:val="00977D35"/>
    <w:rsid w:val="009804BB"/>
    <w:rsid w:val="00981397"/>
    <w:rsid w:val="00981723"/>
    <w:rsid w:val="00981B37"/>
    <w:rsid w:val="00981EA4"/>
    <w:rsid w:val="00982071"/>
    <w:rsid w:val="009825BD"/>
    <w:rsid w:val="00982975"/>
    <w:rsid w:val="00983CB9"/>
    <w:rsid w:val="00984A76"/>
    <w:rsid w:val="00984C63"/>
    <w:rsid w:val="00986BC8"/>
    <w:rsid w:val="00992101"/>
    <w:rsid w:val="009926CB"/>
    <w:rsid w:val="00992A9E"/>
    <w:rsid w:val="009934AA"/>
    <w:rsid w:val="00993C34"/>
    <w:rsid w:val="00996515"/>
    <w:rsid w:val="009975CC"/>
    <w:rsid w:val="009A0080"/>
    <w:rsid w:val="009A018E"/>
    <w:rsid w:val="009A6785"/>
    <w:rsid w:val="009B027D"/>
    <w:rsid w:val="009B0D62"/>
    <w:rsid w:val="009B3E0D"/>
    <w:rsid w:val="009B4BFA"/>
    <w:rsid w:val="009B5908"/>
    <w:rsid w:val="009C1D26"/>
    <w:rsid w:val="009C2400"/>
    <w:rsid w:val="009C4605"/>
    <w:rsid w:val="009C4C59"/>
    <w:rsid w:val="009C55F1"/>
    <w:rsid w:val="009C75F6"/>
    <w:rsid w:val="009D0B4D"/>
    <w:rsid w:val="009D1F4C"/>
    <w:rsid w:val="009D200D"/>
    <w:rsid w:val="009D2376"/>
    <w:rsid w:val="009D2D23"/>
    <w:rsid w:val="009D3978"/>
    <w:rsid w:val="009D4217"/>
    <w:rsid w:val="009D477D"/>
    <w:rsid w:val="009D5867"/>
    <w:rsid w:val="009D7033"/>
    <w:rsid w:val="009D72BA"/>
    <w:rsid w:val="009E04C9"/>
    <w:rsid w:val="009E100B"/>
    <w:rsid w:val="009E1EA1"/>
    <w:rsid w:val="009E40F3"/>
    <w:rsid w:val="009E5E93"/>
    <w:rsid w:val="009E6042"/>
    <w:rsid w:val="009E6BB1"/>
    <w:rsid w:val="009F135E"/>
    <w:rsid w:val="009F2B8F"/>
    <w:rsid w:val="009F522B"/>
    <w:rsid w:val="00A02654"/>
    <w:rsid w:val="00A049B9"/>
    <w:rsid w:val="00A07471"/>
    <w:rsid w:val="00A0762A"/>
    <w:rsid w:val="00A076BD"/>
    <w:rsid w:val="00A113FA"/>
    <w:rsid w:val="00A12BF1"/>
    <w:rsid w:val="00A12D8C"/>
    <w:rsid w:val="00A136EB"/>
    <w:rsid w:val="00A13766"/>
    <w:rsid w:val="00A141AB"/>
    <w:rsid w:val="00A16105"/>
    <w:rsid w:val="00A16898"/>
    <w:rsid w:val="00A16B38"/>
    <w:rsid w:val="00A17485"/>
    <w:rsid w:val="00A20632"/>
    <w:rsid w:val="00A21BF1"/>
    <w:rsid w:val="00A223DE"/>
    <w:rsid w:val="00A2320D"/>
    <w:rsid w:val="00A30BE2"/>
    <w:rsid w:val="00A3189A"/>
    <w:rsid w:val="00A327F1"/>
    <w:rsid w:val="00A36441"/>
    <w:rsid w:val="00A40DF7"/>
    <w:rsid w:val="00A41427"/>
    <w:rsid w:val="00A41B35"/>
    <w:rsid w:val="00A43D06"/>
    <w:rsid w:val="00A44EFE"/>
    <w:rsid w:val="00A45D08"/>
    <w:rsid w:val="00A50262"/>
    <w:rsid w:val="00A512D8"/>
    <w:rsid w:val="00A52CD1"/>
    <w:rsid w:val="00A606DA"/>
    <w:rsid w:val="00A637BB"/>
    <w:rsid w:val="00A642CD"/>
    <w:rsid w:val="00A64869"/>
    <w:rsid w:val="00A64B61"/>
    <w:rsid w:val="00A65ABA"/>
    <w:rsid w:val="00A65B84"/>
    <w:rsid w:val="00A70D01"/>
    <w:rsid w:val="00A710E5"/>
    <w:rsid w:val="00A71B4E"/>
    <w:rsid w:val="00A7257B"/>
    <w:rsid w:val="00A725BC"/>
    <w:rsid w:val="00A73376"/>
    <w:rsid w:val="00A74B81"/>
    <w:rsid w:val="00A75508"/>
    <w:rsid w:val="00A75B53"/>
    <w:rsid w:val="00A75DD7"/>
    <w:rsid w:val="00A76FA2"/>
    <w:rsid w:val="00A7709D"/>
    <w:rsid w:val="00A817AA"/>
    <w:rsid w:val="00A81E6A"/>
    <w:rsid w:val="00A821DB"/>
    <w:rsid w:val="00A843CF"/>
    <w:rsid w:val="00A85FE8"/>
    <w:rsid w:val="00A86171"/>
    <w:rsid w:val="00A8694F"/>
    <w:rsid w:val="00A8696E"/>
    <w:rsid w:val="00A86A5F"/>
    <w:rsid w:val="00A86F58"/>
    <w:rsid w:val="00A87E7E"/>
    <w:rsid w:val="00A90740"/>
    <w:rsid w:val="00A91922"/>
    <w:rsid w:val="00A919B1"/>
    <w:rsid w:val="00A91DE4"/>
    <w:rsid w:val="00A93D92"/>
    <w:rsid w:val="00A946C7"/>
    <w:rsid w:val="00A94CD7"/>
    <w:rsid w:val="00A94DEF"/>
    <w:rsid w:val="00A9671B"/>
    <w:rsid w:val="00AA3859"/>
    <w:rsid w:val="00AA386D"/>
    <w:rsid w:val="00AA784F"/>
    <w:rsid w:val="00AA7897"/>
    <w:rsid w:val="00AA78A8"/>
    <w:rsid w:val="00AB0E3F"/>
    <w:rsid w:val="00AB2101"/>
    <w:rsid w:val="00AB2444"/>
    <w:rsid w:val="00AB48CC"/>
    <w:rsid w:val="00AB79A6"/>
    <w:rsid w:val="00AB7C19"/>
    <w:rsid w:val="00AB7D41"/>
    <w:rsid w:val="00AB7D5B"/>
    <w:rsid w:val="00AC008C"/>
    <w:rsid w:val="00AC01B2"/>
    <w:rsid w:val="00AC0536"/>
    <w:rsid w:val="00AC0A1F"/>
    <w:rsid w:val="00AC17F9"/>
    <w:rsid w:val="00AC36EF"/>
    <w:rsid w:val="00AC3B0A"/>
    <w:rsid w:val="00AC3FAD"/>
    <w:rsid w:val="00AC6453"/>
    <w:rsid w:val="00AD013C"/>
    <w:rsid w:val="00AD0B27"/>
    <w:rsid w:val="00AD0EC3"/>
    <w:rsid w:val="00AD26DD"/>
    <w:rsid w:val="00AD31A1"/>
    <w:rsid w:val="00AD3D86"/>
    <w:rsid w:val="00AD525E"/>
    <w:rsid w:val="00AD680C"/>
    <w:rsid w:val="00AD6CCF"/>
    <w:rsid w:val="00AD7D52"/>
    <w:rsid w:val="00AE163D"/>
    <w:rsid w:val="00AE1699"/>
    <w:rsid w:val="00AE1C98"/>
    <w:rsid w:val="00AE3E68"/>
    <w:rsid w:val="00AE51A7"/>
    <w:rsid w:val="00AE7DD4"/>
    <w:rsid w:val="00AF0499"/>
    <w:rsid w:val="00AF2065"/>
    <w:rsid w:val="00AF5F15"/>
    <w:rsid w:val="00AF7935"/>
    <w:rsid w:val="00B01770"/>
    <w:rsid w:val="00B03376"/>
    <w:rsid w:val="00B036BE"/>
    <w:rsid w:val="00B03CAA"/>
    <w:rsid w:val="00B065C2"/>
    <w:rsid w:val="00B10124"/>
    <w:rsid w:val="00B10F7B"/>
    <w:rsid w:val="00B11ABB"/>
    <w:rsid w:val="00B13521"/>
    <w:rsid w:val="00B15AF2"/>
    <w:rsid w:val="00B224E3"/>
    <w:rsid w:val="00B23928"/>
    <w:rsid w:val="00B26220"/>
    <w:rsid w:val="00B30CA8"/>
    <w:rsid w:val="00B31019"/>
    <w:rsid w:val="00B31C39"/>
    <w:rsid w:val="00B3456D"/>
    <w:rsid w:val="00B34CA6"/>
    <w:rsid w:val="00B353D6"/>
    <w:rsid w:val="00B36437"/>
    <w:rsid w:val="00B401A8"/>
    <w:rsid w:val="00B41172"/>
    <w:rsid w:val="00B418B8"/>
    <w:rsid w:val="00B422C7"/>
    <w:rsid w:val="00B4375C"/>
    <w:rsid w:val="00B43B8B"/>
    <w:rsid w:val="00B45901"/>
    <w:rsid w:val="00B45A0C"/>
    <w:rsid w:val="00B46117"/>
    <w:rsid w:val="00B475FC"/>
    <w:rsid w:val="00B47B09"/>
    <w:rsid w:val="00B47EF4"/>
    <w:rsid w:val="00B5243D"/>
    <w:rsid w:val="00B53B54"/>
    <w:rsid w:val="00B53E6A"/>
    <w:rsid w:val="00B571CC"/>
    <w:rsid w:val="00B61866"/>
    <w:rsid w:val="00B6228C"/>
    <w:rsid w:val="00B62DA3"/>
    <w:rsid w:val="00B62E59"/>
    <w:rsid w:val="00B65669"/>
    <w:rsid w:val="00B7051A"/>
    <w:rsid w:val="00B71274"/>
    <w:rsid w:val="00B734C1"/>
    <w:rsid w:val="00B736E9"/>
    <w:rsid w:val="00B73EF8"/>
    <w:rsid w:val="00B761A2"/>
    <w:rsid w:val="00B817BE"/>
    <w:rsid w:val="00B81E82"/>
    <w:rsid w:val="00B82416"/>
    <w:rsid w:val="00B84526"/>
    <w:rsid w:val="00B85169"/>
    <w:rsid w:val="00B85E04"/>
    <w:rsid w:val="00B8691D"/>
    <w:rsid w:val="00B86B3E"/>
    <w:rsid w:val="00B879DB"/>
    <w:rsid w:val="00B87FD8"/>
    <w:rsid w:val="00B903E3"/>
    <w:rsid w:val="00B9147B"/>
    <w:rsid w:val="00B915AD"/>
    <w:rsid w:val="00B92000"/>
    <w:rsid w:val="00B94095"/>
    <w:rsid w:val="00B94733"/>
    <w:rsid w:val="00B95B00"/>
    <w:rsid w:val="00B96710"/>
    <w:rsid w:val="00B9704D"/>
    <w:rsid w:val="00B97C17"/>
    <w:rsid w:val="00BA1A18"/>
    <w:rsid w:val="00BA23C9"/>
    <w:rsid w:val="00BA4567"/>
    <w:rsid w:val="00BA462A"/>
    <w:rsid w:val="00BA5F7D"/>
    <w:rsid w:val="00BA6934"/>
    <w:rsid w:val="00BA6949"/>
    <w:rsid w:val="00BB055E"/>
    <w:rsid w:val="00BB0944"/>
    <w:rsid w:val="00BB0D92"/>
    <w:rsid w:val="00BB288E"/>
    <w:rsid w:val="00BB4380"/>
    <w:rsid w:val="00BB51CC"/>
    <w:rsid w:val="00BB6720"/>
    <w:rsid w:val="00BB6789"/>
    <w:rsid w:val="00BB7F82"/>
    <w:rsid w:val="00BC29D2"/>
    <w:rsid w:val="00BC47C2"/>
    <w:rsid w:val="00BC643A"/>
    <w:rsid w:val="00BD13CA"/>
    <w:rsid w:val="00BD15C6"/>
    <w:rsid w:val="00BD4540"/>
    <w:rsid w:val="00BD6038"/>
    <w:rsid w:val="00BD66E1"/>
    <w:rsid w:val="00BE2429"/>
    <w:rsid w:val="00BE2E69"/>
    <w:rsid w:val="00BE37EA"/>
    <w:rsid w:val="00BE429C"/>
    <w:rsid w:val="00BE52C9"/>
    <w:rsid w:val="00BE5938"/>
    <w:rsid w:val="00BE67F7"/>
    <w:rsid w:val="00BF04DC"/>
    <w:rsid w:val="00BF0892"/>
    <w:rsid w:val="00BF43CB"/>
    <w:rsid w:val="00BF6715"/>
    <w:rsid w:val="00BF7E2D"/>
    <w:rsid w:val="00C00572"/>
    <w:rsid w:val="00C0213F"/>
    <w:rsid w:val="00C02E53"/>
    <w:rsid w:val="00C0404D"/>
    <w:rsid w:val="00C0463C"/>
    <w:rsid w:val="00C04D40"/>
    <w:rsid w:val="00C06801"/>
    <w:rsid w:val="00C074E2"/>
    <w:rsid w:val="00C10598"/>
    <w:rsid w:val="00C1161E"/>
    <w:rsid w:val="00C13034"/>
    <w:rsid w:val="00C14305"/>
    <w:rsid w:val="00C14FF2"/>
    <w:rsid w:val="00C178B1"/>
    <w:rsid w:val="00C17A70"/>
    <w:rsid w:val="00C204E5"/>
    <w:rsid w:val="00C2296C"/>
    <w:rsid w:val="00C22DB3"/>
    <w:rsid w:val="00C22F62"/>
    <w:rsid w:val="00C24311"/>
    <w:rsid w:val="00C248FF"/>
    <w:rsid w:val="00C271D2"/>
    <w:rsid w:val="00C27713"/>
    <w:rsid w:val="00C300C5"/>
    <w:rsid w:val="00C303ED"/>
    <w:rsid w:val="00C3113F"/>
    <w:rsid w:val="00C33312"/>
    <w:rsid w:val="00C33DD7"/>
    <w:rsid w:val="00C33EBB"/>
    <w:rsid w:val="00C350AB"/>
    <w:rsid w:val="00C36F0B"/>
    <w:rsid w:val="00C36F84"/>
    <w:rsid w:val="00C371FE"/>
    <w:rsid w:val="00C37FC5"/>
    <w:rsid w:val="00C4220E"/>
    <w:rsid w:val="00C42948"/>
    <w:rsid w:val="00C46CE0"/>
    <w:rsid w:val="00C50ABC"/>
    <w:rsid w:val="00C50EEA"/>
    <w:rsid w:val="00C51352"/>
    <w:rsid w:val="00C51A6E"/>
    <w:rsid w:val="00C52F99"/>
    <w:rsid w:val="00C53ECD"/>
    <w:rsid w:val="00C545D1"/>
    <w:rsid w:val="00C579F8"/>
    <w:rsid w:val="00C60B42"/>
    <w:rsid w:val="00C61A49"/>
    <w:rsid w:val="00C6253F"/>
    <w:rsid w:val="00C627E5"/>
    <w:rsid w:val="00C6305A"/>
    <w:rsid w:val="00C63198"/>
    <w:rsid w:val="00C63E0F"/>
    <w:rsid w:val="00C65BED"/>
    <w:rsid w:val="00C74503"/>
    <w:rsid w:val="00C74A1D"/>
    <w:rsid w:val="00C74CB7"/>
    <w:rsid w:val="00C803FC"/>
    <w:rsid w:val="00C80DCD"/>
    <w:rsid w:val="00C81743"/>
    <w:rsid w:val="00C83684"/>
    <w:rsid w:val="00C83F21"/>
    <w:rsid w:val="00C84573"/>
    <w:rsid w:val="00C8476E"/>
    <w:rsid w:val="00C84ED9"/>
    <w:rsid w:val="00C86AB1"/>
    <w:rsid w:val="00C86D1D"/>
    <w:rsid w:val="00C90260"/>
    <w:rsid w:val="00C90676"/>
    <w:rsid w:val="00C90CFC"/>
    <w:rsid w:val="00C90F02"/>
    <w:rsid w:val="00C919FD"/>
    <w:rsid w:val="00C927EE"/>
    <w:rsid w:val="00C959A7"/>
    <w:rsid w:val="00C9688B"/>
    <w:rsid w:val="00C97B32"/>
    <w:rsid w:val="00CA199D"/>
    <w:rsid w:val="00CA3CA2"/>
    <w:rsid w:val="00CA4692"/>
    <w:rsid w:val="00CA4A9C"/>
    <w:rsid w:val="00CA75E2"/>
    <w:rsid w:val="00CB176A"/>
    <w:rsid w:val="00CB19DC"/>
    <w:rsid w:val="00CB1E7A"/>
    <w:rsid w:val="00CB22EA"/>
    <w:rsid w:val="00CB3EFE"/>
    <w:rsid w:val="00CB7E0E"/>
    <w:rsid w:val="00CC289E"/>
    <w:rsid w:val="00CC5582"/>
    <w:rsid w:val="00CC5864"/>
    <w:rsid w:val="00CC69F2"/>
    <w:rsid w:val="00CC739C"/>
    <w:rsid w:val="00CD1E4A"/>
    <w:rsid w:val="00CD30F8"/>
    <w:rsid w:val="00CD5405"/>
    <w:rsid w:val="00CD7B19"/>
    <w:rsid w:val="00CE1627"/>
    <w:rsid w:val="00CE4949"/>
    <w:rsid w:val="00CE571D"/>
    <w:rsid w:val="00CE5EFC"/>
    <w:rsid w:val="00CE698B"/>
    <w:rsid w:val="00CF3B27"/>
    <w:rsid w:val="00CF51BF"/>
    <w:rsid w:val="00D03573"/>
    <w:rsid w:val="00D0393D"/>
    <w:rsid w:val="00D04D85"/>
    <w:rsid w:val="00D055B5"/>
    <w:rsid w:val="00D063D0"/>
    <w:rsid w:val="00D108EC"/>
    <w:rsid w:val="00D119FC"/>
    <w:rsid w:val="00D14DB8"/>
    <w:rsid w:val="00D14FAE"/>
    <w:rsid w:val="00D16E50"/>
    <w:rsid w:val="00D202B3"/>
    <w:rsid w:val="00D21034"/>
    <w:rsid w:val="00D22AEA"/>
    <w:rsid w:val="00D235A4"/>
    <w:rsid w:val="00D23655"/>
    <w:rsid w:val="00D323B6"/>
    <w:rsid w:val="00D32971"/>
    <w:rsid w:val="00D32E25"/>
    <w:rsid w:val="00D36082"/>
    <w:rsid w:val="00D37B8D"/>
    <w:rsid w:val="00D37FE2"/>
    <w:rsid w:val="00D40244"/>
    <w:rsid w:val="00D4076D"/>
    <w:rsid w:val="00D40C8F"/>
    <w:rsid w:val="00D41BF4"/>
    <w:rsid w:val="00D446F5"/>
    <w:rsid w:val="00D451D3"/>
    <w:rsid w:val="00D46807"/>
    <w:rsid w:val="00D530EC"/>
    <w:rsid w:val="00D5345B"/>
    <w:rsid w:val="00D53E8F"/>
    <w:rsid w:val="00D54BDC"/>
    <w:rsid w:val="00D55AAB"/>
    <w:rsid w:val="00D561CA"/>
    <w:rsid w:val="00D575AC"/>
    <w:rsid w:val="00D60C61"/>
    <w:rsid w:val="00D63B75"/>
    <w:rsid w:val="00D65275"/>
    <w:rsid w:val="00D66279"/>
    <w:rsid w:val="00D66655"/>
    <w:rsid w:val="00D66F6B"/>
    <w:rsid w:val="00D67658"/>
    <w:rsid w:val="00D7207D"/>
    <w:rsid w:val="00D72DEF"/>
    <w:rsid w:val="00D738C5"/>
    <w:rsid w:val="00D74E62"/>
    <w:rsid w:val="00D7652C"/>
    <w:rsid w:val="00D8104B"/>
    <w:rsid w:val="00D85186"/>
    <w:rsid w:val="00D85254"/>
    <w:rsid w:val="00D8688B"/>
    <w:rsid w:val="00D916BA"/>
    <w:rsid w:val="00D93588"/>
    <w:rsid w:val="00D94814"/>
    <w:rsid w:val="00D95275"/>
    <w:rsid w:val="00D9616B"/>
    <w:rsid w:val="00D97D06"/>
    <w:rsid w:val="00DA0764"/>
    <w:rsid w:val="00DA182E"/>
    <w:rsid w:val="00DA1F2C"/>
    <w:rsid w:val="00DA1F85"/>
    <w:rsid w:val="00DA358A"/>
    <w:rsid w:val="00DA4B69"/>
    <w:rsid w:val="00DA5AE5"/>
    <w:rsid w:val="00DA76B3"/>
    <w:rsid w:val="00DB1701"/>
    <w:rsid w:val="00DB1756"/>
    <w:rsid w:val="00DB2849"/>
    <w:rsid w:val="00DB314F"/>
    <w:rsid w:val="00DB3984"/>
    <w:rsid w:val="00DB3A6F"/>
    <w:rsid w:val="00DB46CD"/>
    <w:rsid w:val="00DB4FD6"/>
    <w:rsid w:val="00DB52B8"/>
    <w:rsid w:val="00DB6BF6"/>
    <w:rsid w:val="00DB6F09"/>
    <w:rsid w:val="00DB7C5C"/>
    <w:rsid w:val="00DC045F"/>
    <w:rsid w:val="00DC0AD7"/>
    <w:rsid w:val="00DC0B51"/>
    <w:rsid w:val="00DC0BDE"/>
    <w:rsid w:val="00DC10CC"/>
    <w:rsid w:val="00DC2009"/>
    <w:rsid w:val="00DC2707"/>
    <w:rsid w:val="00DC47CC"/>
    <w:rsid w:val="00DC51EA"/>
    <w:rsid w:val="00DC5828"/>
    <w:rsid w:val="00DC61E4"/>
    <w:rsid w:val="00DC6C96"/>
    <w:rsid w:val="00DC6DAA"/>
    <w:rsid w:val="00DC7B5C"/>
    <w:rsid w:val="00DD02F7"/>
    <w:rsid w:val="00DD1CC9"/>
    <w:rsid w:val="00DD1E1E"/>
    <w:rsid w:val="00DD3605"/>
    <w:rsid w:val="00DE0190"/>
    <w:rsid w:val="00DE0FA2"/>
    <w:rsid w:val="00DE22DB"/>
    <w:rsid w:val="00DE307D"/>
    <w:rsid w:val="00DE4363"/>
    <w:rsid w:val="00DE43E0"/>
    <w:rsid w:val="00DE6509"/>
    <w:rsid w:val="00DE67B5"/>
    <w:rsid w:val="00DE7F5B"/>
    <w:rsid w:val="00DF0844"/>
    <w:rsid w:val="00DF20B0"/>
    <w:rsid w:val="00DF7EE8"/>
    <w:rsid w:val="00DF7F17"/>
    <w:rsid w:val="00E03E76"/>
    <w:rsid w:val="00E044E7"/>
    <w:rsid w:val="00E0500C"/>
    <w:rsid w:val="00E11129"/>
    <w:rsid w:val="00E113E5"/>
    <w:rsid w:val="00E13905"/>
    <w:rsid w:val="00E13EF4"/>
    <w:rsid w:val="00E14208"/>
    <w:rsid w:val="00E16BE8"/>
    <w:rsid w:val="00E2023F"/>
    <w:rsid w:val="00E208A8"/>
    <w:rsid w:val="00E22FD8"/>
    <w:rsid w:val="00E25AF3"/>
    <w:rsid w:val="00E263BE"/>
    <w:rsid w:val="00E266C4"/>
    <w:rsid w:val="00E26AA6"/>
    <w:rsid w:val="00E273B4"/>
    <w:rsid w:val="00E33E7B"/>
    <w:rsid w:val="00E35304"/>
    <w:rsid w:val="00E40BC3"/>
    <w:rsid w:val="00E40C99"/>
    <w:rsid w:val="00E422AC"/>
    <w:rsid w:val="00E423CD"/>
    <w:rsid w:val="00E4279D"/>
    <w:rsid w:val="00E476B6"/>
    <w:rsid w:val="00E51F81"/>
    <w:rsid w:val="00E52FCC"/>
    <w:rsid w:val="00E53BA1"/>
    <w:rsid w:val="00E56423"/>
    <w:rsid w:val="00E57F1B"/>
    <w:rsid w:val="00E60013"/>
    <w:rsid w:val="00E602AD"/>
    <w:rsid w:val="00E6094F"/>
    <w:rsid w:val="00E612C6"/>
    <w:rsid w:val="00E66732"/>
    <w:rsid w:val="00E66EC6"/>
    <w:rsid w:val="00E70210"/>
    <w:rsid w:val="00E7081E"/>
    <w:rsid w:val="00E71678"/>
    <w:rsid w:val="00E71AA3"/>
    <w:rsid w:val="00E72388"/>
    <w:rsid w:val="00E7346D"/>
    <w:rsid w:val="00E74489"/>
    <w:rsid w:val="00E7504E"/>
    <w:rsid w:val="00E75C29"/>
    <w:rsid w:val="00E76264"/>
    <w:rsid w:val="00E767DC"/>
    <w:rsid w:val="00E802EA"/>
    <w:rsid w:val="00E80BDA"/>
    <w:rsid w:val="00E832C3"/>
    <w:rsid w:val="00E83646"/>
    <w:rsid w:val="00E83A27"/>
    <w:rsid w:val="00E85748"/>
    <w:rsid w:val="00E85A32"/>
    <w:rsid w:val="00E86F7C"/>
    <w:rsid w:val="00E87E2B"/>
    <w:rsid w:val="00E87F9F"/>
    <w:rsid w:val="00E94929"/>
    <w:rsid w:val="00E953F5"/>
    <w:rsid w:val="00E96FDD"/>
    <w:rsid w:val="00E97613"/>
    <w:rsid w:val="00EA01CB"/>
    <w:rsid w:val="00EA1496"/>
    <w:rsid w:val="00EA22C7"/>
    <w:rsid w:val="00EA2354"/>
    <w:rsid w:val="00EA485B"/>
    <w:rsid w:val="00EA58A0"/>
    <w:rsid w:val="00EA5BC2"/>
    <w:rsid w:val="00EA7227"/>
    <w:rsid w:val="00EA7A1B"/>
    <w:rsid w:val="00EB54AA"/>
    <w:rsid w:val="00EB60B9"/>
    <w:rsid w:val="00EB6F19"/>
    <w:rsid w:val="00EB6F83"/>
    <w:rsid w:val="00EC0554"/>
    <w:rsid w:val="00EC1B27"/>
    <w:rsid w:val="00EC1DD0"/>
    <w:rsid w:val="00EC202A"/>
    <w:rsid w:val="00EC3069"/>
    <w:rsid w:val="00EC3FD8"/>
    <w:rsid w:val="00EC523D"/>
    <w:rsid w:val="00EC6613"/>
    <w:rsid w:val="00EC7131"/>
    <w:rsid w:val="00EC7A40"/>
    <w:rsid w:val="00ED074C"/>
    <w:rsid w:val="00ED3175"/>
    <w:rsid w:val="00ED353F"/>
    <w:rsid w:val="00ED5BB6"/>
    <w:rsid w:val="00ED7D47"/>
    <w:rsid w:val="00EE1115"/>
    <w:rsid w:val="00EE1FAA"/>
    <w:rsid w:val="00EE2DB5"/>
    <w:rsid w:val="00EE31CF"/>
    <w:rsid w:val="00EE78D4"/>
    <w:rsid w:val="00EF0A5A"/>
    <w:rsid w:val="00EF1EA1"/>
    <w:rsid w:val="00EF3B6F"/>
    <w:rsid w:val="00EF6743"/>
    <w:rsid w:val="00EF6C0A"/>
    <w:rsid w:val="00EF71D4"/>
    <w:rsid w:val="00F01BD4"/>
    <w:rsid w:val="00F02147"/>
    <w:rsid w:val="00F03D42"/>
    <w:rsid w:val="00F070FB"/>
    <w:rsid w:val="00F072DE"/>
    <w:rsid w:val="00F079D9"/>
    <w:rsid w:val="00F07AEA"/>
    <w:rsid w:val="00F07E78"/>
    <w:rsid w:val="00F10F05"/>
    <w:rsid w:val="00F1127D"/>
    <w:rsid w:val="00F15136"/>
    <w:rsid w:val="00F165A9"/>
    <w:rsid w:val="00F16EAA"/>
    <w:rsid w:val="00F209EB"/>
    <w:rsid w:val="00F25ABA"/>
    <w:rsid w:val="00F27800"/>
    <w:rsid w:val="00F30965"/>
    <w:rsid w:val="00F31A7E"/>
    <w:rsid w:val="00F31CAE"/>
    <w:rsid w:val="00F346D2"/>
    <w:rsid w:val="00F34A78"/>
    <w:rsid w:val="00F37200"/>
    <w:rsid w:val="00F37A98"/>
    <w:rsid w:val="00F404A3"/>
    <w:rsid w:val="00F426EF"/>
    <w:rsid w:val="00F43A74"/>
    <w:rsid w:val="00F43C13"/>
    <w:rsid w:val="00F43EEA"/>
    <w:rsid w:val="00F44063"/>
    <w:rsid w:val="00F44683"/>
    <w:rsid w:val="00F44931"/>
    <w:rsid w:val="00F47BF6"/>
    <w:rsid w:val="00F5004F"/>
    <w:rsid w:val="00F51A30"/>
    <w:rsid w:val="00F51DCA"/>
    <w:rsid w:val="00F53965"/>
    <w:rsid w:val="00F54B7B"/>
    <w:rsid w:val="00F56931"/>
    <w:rsid w:val="00F56C3D"/>
    <w:rsid w:val="00F56CDD"/>
    <w:rsid w:val="00F56DFA"/>
    <w:rsid w:val="00F60CCF"/>
    <w:rsid w:val="00F60E08"/>
    <w:rsid w:val="00F60F31"/>
    <w:rsid w:val="00F63599"/>
    <w:rsid w:val="00F63E13"/>
    <w:rsid w:val="00F65C7F"/>
    <w:rsid w:val="00F679D3"/>
    <w:rsid w:val="00F756F7"/>
    <w:rsid w:val="00F757BD"/>
    <w:rsid w:val="00F76762"/>
    <w:rsid w:val="00F767DB"/>
    <w:rsid w:val="00F76E7B"/>
    <w:rsid w:val="00F80C30"/>
    <w:rsid w:val="00F81CB9"/>
    <w:rsid w:val="00F82FC4"/>
    <w:rsid w:val="00F83BFE"/>
    <w:rsid w:val="00F83D4F"/>
    <w:rsid w:val="00F86927"/>
    <w:rsid w:val="00F86B5B"/>
    <w:rsid w:val="00F901FC"/>
    <w:rsid w:val="00F90241"/>
    <w:rsid w:val="00F92AA6"/>
    <w:rsid w:val="00F94322"/>
    <w:rsid w:val="00F9435D"/>
    <w:rsid w:val="00F9599E"/>
    <w:rsid w:val="00F9640C"/>
    <w:rsid w:val="00F96C41"/>
    <w:rsid w:val="00F97455"/>
    <w:rsid w:val="00F97CB1"/>
    <w:rsid w:val="00FA2339"/>
    <w:rsid w:val="00FA338E"/>
    <w:rsid w:val="00FA55A5"/>
    <w:rsid w:val="00FA6946"/>
    <w:rsid w:val="00FA7603"/>
    <w:rsid w:val="00FA7950"/>
    <w:rsid w:val="00FB0203"/>
    <w:rsid w:val="00FB228B"/>
    <w:rsid w:val="00FB2595"/>
    <w:rsid w:val="00FB3434"/>
    <w:rsid w:val="00FB3C28"/>
    <w:rsid w:val="00FB3E20"/>
    <w:rsid w:val="00FB549A"/>
    <w:rsid w:val="00FB6992"/>
    <w:rsid w:val="00FC0A80"/>
    <w:rsid w:val="00FC0AA8"/>
    <w:rsid w:val="00FC2714"/>
    <w:rsid w:val="00FC57C0"/>
    <w:rsid w:val="00FC5D71"/>
    <w:rsid w:val="00FC64B4"/>
    <w:rsid w:val="00FC71C8"/>
    <w:rsid w:val="00FD02BB"/>
    <w:rsid w:val="00FD1F81"/>
    <w:rsid w:val="00FD553D"/>
    <w:rsid w:val="00FD6148"/>
    <w:rsid w:val="00FD6C17"/>
    <w:rsid w:val="00FD7723"/>
    <w:rsid w:val="00FD7766"/>
    <w:rsid w:val="00FE2C5A"/>
    <w:rsid w:val="00FF14CB"/>
    <w:rsid w:val="00FF436D"/>
    <w:rsid w:val="00FF4611"/>
    <w:rsid w:val="00FF6652"/>
    <w:rsid w:val="00FF68D2"/>
    <w:rsid w:val="02A5091D"/>
    <w:rsid w:val="3874994A"/>
    <w:rsid w:val="6100B367"/>
    <w:rsid w:val="643ED270"/>
    <w:rsid w:val="64D45E0D"/>
    <w:rsid w:val="758A5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64E22"/>
  <w15:chartTrackingRefBased/>
  <w15:docId w15:val="{FB893593-8B53-4652-B7C4-C53EE425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AEA"/>
    <w:rPr>
      <w:sz w:val="24"/>
      <w:szCs w:val="24"/>
    </w:rPr>
  </w:style>
  <w:style w:type="paragraph" w:styleId="Ttulo1">
    <w:name w:val="heading 1"/>
    <w:basedOn w:val="Normal"/>
    <w:next w:val="Normal"/>
    <w:qFormat/>
    <w:rsid w:val="00F07AEA"/>
    <w:pPr>
      <w:keepNext/>
      <w:jc w:val="center"/>
      <w:outlineLvl w:val="0"/>
    </w:pPr>
    <w:rPr>
      <w:rFonts w:cs="Arial"/>
      <w:b/>
      <w:sz w:val="28"/>
      <w:szCs w:val="28"/>
    </w:rPr>
  </w:style>
  <w:style w:type="paragraph" w:styleId="Ttulo2">
    <w:name w:val="heading 2"/>
    <w:basedOn w:val="Normal"/>
    <w:next w:val="Normal"/>
    <w:qFormat/>
    <w:rsid w:val="00207E4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07AEA"/>
    <w:pPr>
      <w:keepNext/>
      <w:ind w:left="426" w:hanging="1"/>
      <w:jc w:val="center"/>
      <w:outlineLvl w:val="2"/>
    </w:pPr>
    <w:rPr>
      <w:rFonts w:ascii="Arial" w:hAnsi="Arial"/>
      <w:szCs w:val="20"/>
    </w:rPr>
  </w:style>
  <w:style w:type="paragraph" w:styleId="Ttulo8">
    <w:name w:val="heading 8"/>
    <w:basedOn w:val="Normal"/>
    <w:next w:val="Normal"/>
    <w:qFormat/>
    <w:rsid w:val="00F07AEA"/>
    <w:pPr>
      <w:keepNext/>
      <w:keepLines/>
      <w:ind w:hanging="284"/>
      <w:jc w:val="center"/>
      <w:outlineLvl w:val="7"/>
    </w:pPr>
    <w:rPr>
      <w:rFonts w:ascii="Arial" w:hAnsi="Arial" w:cs="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NDES">
    <w:name w:val="BNDES"/>
    <w:link w:val="BNDESChar"/>
    <w:qFormat/>
    <w:rsid w:val="00F07AEA"/>
    <w:pPr>
      <w:jc w:val="both"/>
    </w:pPr>
    <w:rPr>
      <w:rFonts w:ascii="Arial" w:hAnsi="Arial"/>
      <w:sz w:val="24"/>
    </w:rPr>
  </w:style>
  <w:style w:type="paragraph" w:styleId="Recuodecorpodetexto">
    <w:name w:val="Body Text Indent"/>
    <w:basedOn w:val="Normal"/>
    <w:rsid w:val="00F07AEA"/>
    <w:pPr>
      <w:ind w:left="1985" w:hanging="284"/>
      <w:jc w:val="both"/>
    </w:pPr>
    <w:rPr>
      <w:rFonts w:ascii="Arial" w:hAnsi="Arial"/>
      <w:szCs w:val="20"/>
    </w:rPr>
  </w:style>
  <w:style w:type="paragraph" w:styleId="Recuodecorpodetexto3">
    <w:name w:val="Body Text Indent 3"/>
    <w:basedOn w:val="Normal"/>
    <w:rsid w:val="00F07AEA"/>
    <w:pPr>
      <w:spacing w:before="120"/>
      <w:ind w:left="425"/>
      <w:jc w:val="both"/>
    </w:pPr>
    <w:rPr>
      <w:rFonts w:ascii="Arial" w:hAnsi="Arial"/>
      <w:szCs w:val="20"/>
    </w:rPr>
  </w:style>
  <w:style w:type="paragraph" w:customStyle="1" w:styleId="Corpodetexto21">
    <w:name w:val="Corpo de texto 21"/>
    <w:basedOn w:val="Normal"/>
    <w:rsid w:val="00F07AEA"/>
    <w:pPr>
      <w:numPr>
        <w:ilvl w:val="2"/>
        <w:numId w:val="5"/>
      </w:numPr>
      <w:tabs>
        <w:tab w:val="left" w:pos="851"/>
      </w:tabs>
      <w:jc w:val="both"/>
    </w:pPr>
    <w:rPr>
      <w:sz w:val="22"/>
      <w:szCs w:val="20"/>
    </w:rPr>
  </w:style>
  <w:style w:type="paragraph" w:styleId="Rodap">
    <w:name w:val="footer"/>
    <w:basedOn w:val="Normal"/>
    <w:rsid w:val="00F07AEA"/>
    <w:pPr>
      <w:tabs>
        <w:tab w:val="center" w:pos="4419"/>
        <w:tab w:val="right" w:pos="8838"/>
      </w:tabs>
    </w:pPr>
    <w:rPr>
      <w:sz w:val="20"/>
      <w:szCs w:val="20"/>
    </w:rPr>
  </w:style>
  <w:style w:type="paragraph" w:styleId="MapadoDocumento">
    <w:name w:val="Document Map"/>
    <w:basedOn w:val="Normal"/>
    <w:semiHidden/>
    <w:rsid w:val="00F07AEA"/>
    <w:pPr>
      <w:shd w:val="clear" w:color="auto" w:fill="000080"/>
    </w:pPr>
    <w:rPr>
      <w:rFonts w:ascii="Tahoma" w:hAnsi="Tahoma" w:cs="Tahoma"/>
    </w:rPr>
  </w:style>
  <w:style w:type="paragraph" w:styleId="Recuodecorpodetexto2">
    <w:name w:val="Body Text Indent 2"/>
    <w:basedOn w:val="Normal"/>
    <w:rsid w:val="00F07AEA"/>
    <w:pPr>
      <w:widowControl w:val="0"/>
      <w:spacing w:before="120" w:after="120"/>
      <w:ind w:left="992"/>
      <w:jc w:val="both"/>
    </w:pPr>
    <w:rPr>
      <w:rFonts w:ascii="Arial" w:hAnsi="Arial" w:cs="Arial"/>
    </w:rPr>
  </w:style>
  <w:style w:type="paragraph" w:styleId="Corpodetexto3">
    <w:name w:val="Body Text 3"/>
    <w:basedOn w:val="Normal"/>
    <w:rsid w:val="00F07AEA"/>
    <w:pPr>
      <w:tabs>
        <w:tab w:val="left" w:pos="900"/>
      </w:tabs>
      <w:jc w:val="both"/>
    </w:pPr>
    <w:rPr>
      <w:rFonts w:ascii="Arial" w:hAnsi="Arial" w:cs="Arial"/>
    </w:rPr>
  </w:style>
  <w:style w:type="paragraph" w:customStyle="1" w:styleId="Recuodecorpodetexto21">
    <w:name w:val="Recuo de corpo de texto 21"/>
    <w:basedOn w:val="Normal"/>
    <w:rsid w:val="00F07AEA"/>
    <w:pPr>
      <w:ind w:left="851"/>
      <w:jc w:val="both"/>
    </w:pPr>
    <w:rPr>
      <w:sz w:val="22"/>
      <w:szCs w:val="20"/>
    </w:rPr>
  </w:style>
  <w:style w:type="character" w:styleId="Hyperlink">
    <w:name w:val="Hyperlink"/>
    <w:rsid w:val="00F07AEA"/>
    <w:rPr>
      <w:color w:val="0000FF"/>
      <w:u w:val="single"/>
    </w:rPr>
  </w:style>
  <w:style w:type="paragraph" w:styleId="Corpodetexto">
    <w:name w:val="Body Text"/>
    <w:basedOn w:val="Normal"/>
    <w:rsid w:val="00F07AEA"/>
    <w:pPr>
      <w:tabs>
        <w:tab w:val="left" w:pos="2269"/>
        <w:tab w:val="left" w:pos="2977"/>
        <w:tab w:val="left" w:pos="4820"/>
      </w:tabs>
      <w:spacing w:line="288" w:lineRule="auto"/>
      <w:jc w:val="both"/>
    </w:pPr>
    <w:rPr>
      <w:rFonts w:ascii="Arial" w:hAnsi="Arial"/>
      <w:szCs w:val="20"/>
      <w:lang w:val="pt-PT"/>
    </w:rPr>
  </w:style>
  <w:style w:type="paragraph" w:styleId="Cabealho">
    <w:name w:val="header"/>
    <w:basedOn w:val="Normal"/>
    <w:link w:val="CabealhoChar"/>
    <w:qFormat/>
    <w:rsid w:val="00F07AEA"/>
    <w:pPr>
      <w:tabs>
        <w:tab w:val="center" w:pos="4419"/>
        <w:tab w:val="right" w:pos="8838"/>
      </w:tabs>
    </w:pPr>
    <w:rPr>
      <w:sz w:val="20"/>
      <w:szCs w:val="20"/>
    </w:rPr>
  </w:style>
  <w:style w:type="character" w:styleId="Nmerodepgina">
    <w:name w:val="page number"/>
    <w:basedOn w:val="Fontepargpadro"/>
    <w:rsid w:val="00F07AEA"/>
  </w:style>
  <w:style w:type="paragraph" w:styleId="Commarcadores2">
    <w:name w:val="List Bullet 2"/>
    <w:basedOn w:val="Normal"/>
    <w:autoRedefine/>
    <w:rsid w:val="00F07AEA"/>
    <w:pPr>
      <w:tabs>
        <w:tab w:val="num" w:pos="643"/>
      </w:tabs>
      <w:ind w:left="643" w:hanging="360"/>
    </w:pPr>
    <w:rPr>
      <w:rFonts w:ascii="Arial" w:hAnsi="Arial"/>
      <w:szCs w:val="20"/>
    </w:rPr>
  </w:style>
  <w:style w:type="paragraph" w:styleId="Commarcadores3">
    <w:name w:val="List Bullet 3"/>
    <w:basedOn w:val="Normal"/>
    <w:autoRedefine/>
    <w:rsid w:val="00F07AEA"/>
    <w:pPr>
      <w:tabs>
        <w:tab w:val="num" w:pos="926"/>
      </w:tabs>
      <w:ind w:left="926" w:hanging="360"/>
    </w:pPr>
    <w:rPr>
      <w:rFonts w:ascii="Arial" w:hAnsi="Arial"/>
      <w:szCs w:val="20"/>
    </w:rPr>
  </w:style>
  <w:style w:type="paragraph" w:styleId="Commarcadores">
    <w:name w:val="List Bullet"/>
    <w:basedOn w:val="Normal"/>
    <w:autoRedefine/>
    <w:rsid w:val="00F07AEA"/>
    <w:pPr>
      <w:numPr>
        <w:numId w:val="1"/>
      </w:numPr>
      <w:tabs>
        <w:tab w:val="clear" w:pos="643"/>
        <w:tab w:val="num" w:pos="360"/>
      </w:tabs>
      <w:ind w:left="360"/>
    </w:pPr>
    <w:rPr>
      <w:rFonts w:ascii="Arial" w:hAnsi="Arial"/>
      <w:szCs w:val="20"/>
    </w:rPr>
  </w:style>
  <w:style w:type="paragraph" w:customStyle="1" w:styleId="titulopo4">
    <w:name w:val="titulopo4"/>
    <w:basedOn w:val="Normal"/>
    <w:rsid w:val="00F07AEA"/>
    <w:pPr>
      <w:keepNext/>
      <w:widowControl w:val="0"/>
      <w:numPr>
        <w:numId w:val="2"/>
      </w:numPr>
      <w:tabs>
        <w:tab w:val="clear" w:pos="926"/>
        <w:tab w:val="num" w:pos="1800"/>
      </w:tabs>
      <w:spacing w:before="60" w:after="60"/>
      <w:ind w:left="1224" w:right="567" w:hanging="504"/>
      <w:outlineLvl w:val="0"/>
    </w:pPr>
    <w:rPr>
      <w:rFonts w:ascii="Verdana" w:hAnsi="Verdana"/>
      <w:b/>
      <w:kern w:val="28"/>
      <w:sz w:val="22"/>
      <w:szCs w:val="20"/>
    </w:rPr>
  </w:style>
  <w:style w:type="paragraph" w:styleId="Textodenotaderodap">
    <w:name w:val="footnote text"/>
    <w:basedOn w:val="Normal"/>
    <w:semiHidden/>
    <w:rsid w:val="00F07AEA"/>
    <w:pPr>
      <w:numPr>
        <w:numId w:val="3"/>
      </w:numPr>
      <w:tabs>
        <w:tab w:val="clear" w:pos="360"/>
      </w:tabs>
      <w:ind w:left="0" w:firstLine="0"/>
    </w:pPr>
    <w:rPr>
      <w:sz w:val="20"/>
      <w:szCs w:val="20"/>
      <w:lang w:val="pt-PT"/>
    </w:rPr>
  </w:style>
  <w:style w:type="paragraph" w:styleId="Ttulo">
    <w:name w:val="Title"/>
    <w:basedOn w:val="Normal"/>
    <w:qFormat/>
    <w:rsid w:val="00F07AEA"/>
    <w:pPr>
      <w:jc w:val="center"/>
    </w:pPr>
    <w:rPr>
      <w:b/>
      <w:sz w:val="32"/>
      <w:szCs w:val="20"/>
    </w:rPr>
  </w:style>
  <w:style w:type="paragraph" w:customStyle="1" w:styleId="Numeraoon-line">
    <w:name w:val="Numeração on-line"/>
    <w:basedOn w:val="Normal"/>
    <w:rsid w:val="00F07AEA"/>
    <w:pPr>
      <w:numPr>
        <w:numId w:val="4"/>
      </w:numPr>
      <w:tabs>
        <w:tab w:val="clear" w:pos="432"/>
        <w:tab w:val="num" w:pos="360"/>
      </w:tabs>
      <w:ind w:left="360" w:hanging="360"/>
      <w:outlineLvl w:val="0"/>
    </w:pPr>
    <w:rPr>
      <w:rFonts w:ascii="Arial" w:hAnsi="Arial"/>
      <w:szCs w:val="20"/>
    </w:rPr>
  </w:style>
  <w:style w:type="paragraph" w:styleId="Corpodetexto2">
    <w:name w:val="Body Text 2"/>
    <w:basedOn w:val="Normal"/>
    <w:rsid w:val="00F07AEA"/>
    <w:pPr>
      <w:jc w:val="center"/>
    </w:pPr>
    <w:rPr>
      <w:rFonts w:cs="Arial"/>
      <w:b/>
      <w:sz w:val="28"/>
      <w:szCs w:val="28"/>
    </w:rPr>
  </w:style>
  <w:style w:type="paragraph" w:styleId="Textodebalo">
    <w:name w:val="Balloon Text"/>
    <w:basedOn w:val="Normal"/>
    <w:semiHidden/>
    <w:rsid w:val="00F07AEA"/>
    <w:rPr>
      <w:rFonts w:ascii="Tahoma" w:hAnsi="Tahoma" w:cs="Tahoma"/>
      <w:sz w:val="16"/>
      <w:szCs w:val="16"/>
    </w:rPr>
  </w:style>
  <w:style w:type="character" w:customStyle="1" w:styleId="BNDESChar">
    <w:name w:val="BNDES Char"/>
    <w:link w:val="BNDES"/>
    <w:qFormat/>
    <w:rsid w:val="003A19C3"/>
    <w:rPr>
      <w:rFonts w:ascii="Arial" w:hAnsi="Arial"/>
      <w:sz w:val="24"/>
      <w:lang w:val="pt-BR" w:eastAsia="pt-BR" w:bidi="ar-SA"/>
    </w:rPr>
  </w:style>
  <w:style w:type="paragraph" w:customStyle="1" w:styleId="Corpodetexto31">
    <w:name w:val="Corpo de texto 31"/>
    <w:basedOn w:val="Normal"/>
    <w:rsid w:val="00A75B53"/>
    <w:pPr>
      <w:overflowPunct w:val="0"/>
      <w:autoSpaceDE w:val="0"/>
      <w:autoSpaceDN w:val="0"/>
      <w:adjustRightInd w:val="0"/>
      <w:spacing w:before="120" w:after="120"/>
      <w:jc w:val="both"/>
      <w:textAlignment w:val="baseline"/>
    </w:pPr>
    <w:rPr>
      <w:rFonts w:ascii="Arial" w:hAnsi="Arial"/>
      <w:color w:val="FF0000"/>
      <w:sz w:val="20"/>
      <w:szCs w:val="20"/>
    </w:rPr>
  </w:style>
  <w:style w:type="paragraph" w:customStyle="1" w:styleId="CharChar">
    <w:name w:val="Char Char"/>
    <w:basedOn w:val="Normal"/>
    <w:rsid w:val="00B47EF4"/>
    <w:pPr>
      <w:spacing w:after="160" w:line="240" w:lineRule="exact"/>
    </w:pPr>
    <w:rPr>
      <w:rFonts w:ascii="Verdana" w:hAnsi="Verdana"/>
      <w:b/>
      <w:sz w:val="20"/>
      <w:szCs w:val="20"/>
      <w:lang w:val="en-US" w:eastAsia="en-US"/>
    </w:rPr>
  </w:style>
  <w:style w:type="character" w:styleId="Refdecomentrio">
    <w:name w:val="annotation reference"/>
    <w:uiPriority w:val="99"/>
    <w:semiHidden/>
    <w:rsid w:val="00BA462A"/>
    <w:rPr>
      <w:sz w:val="16"/>
      <w:szCs w:val="16"/>
    </w:rPr>
  </w:style>
  <w:style w:type="paragraph" w:styleId="Textodecomentrio">
    <w:name w:val="annotation text"/>
    <w:basedOn w:val="Normal"/>
    <w:link w:val="TextodecomentrioChar"/>
    <w:uiPriority w:val="99"/>
    <w:semiHidden/>
    <w:rsid w:val="00BA462A"/>
    <w:rPr>
      <w:sz w:val="20"/>
      <w:szCs w:val="20"/>
    </w:rPr>
  </w:style>
  <w:style w:type="paragraph" w:styleId="Assuntodocomentrio">
    <w:name w:val="annotation subject"/>
    <w:basedOn w:val="Textodecomentrio"/>
    <w:next w:val="Textodecomentrio"/>
    <w:semiHidden/>
    <w:rsid w:val="00BA462A"/>
    <w:rPr>
      <w:b/>
      <w:bCs/>
    </w:rPr>
  </w:style>
  <w:style w:type="paragraph" w:customStyle="1" w:styleId="CharChar1">
    <w:name w:val="Char Char1"/>
    <w:basedOn w:val="Normal"/>
    <w:rsid w:val="00B84526"/>
    <w:pPr>
      <w:spacing w:after="160" w:line="240" w:lineRule="exact"/>
    </w:pPr>
    <w:rPr>
      <w:rFonts w:ascii="Verdana" w:hAnsi="Verdana"/>
      <w:b/>
      <w:sz w:val="20"/>
      <w:szCs w:val="20"/>
      <w:lang w:val="en-US" w:eastAsia="en-US"/>
    </w:rPr>
  </w:style>
  <w:style w:type="character" w:styleId="Refdenotaderodap">
    <w:name w:val="footnote reference"/>
    <w:semiHidden/>
    <w:rsid w:val="00207E42"/>
    <w:rPr>
      <w:vertAlign w:val="superscript"/>
    </w:rPr>
  </w:style>
  <w:style w:type="paragraph" w:customStyle="1" w:styleId="Recuodecorpodetexto31">
    <w:name w:val="Recuo de corpo de texto 31"/>
    <w:basedOn w:val="Normal"/>
    <w:rsid w:val="00207E42"/>
    <w:pPr>
      <w:tabs>
        <w:tab w:val="left" w:pos="360"/>
      </w:tabs>
      <w:ind w:left="1134" w:hanging="283"/>
      <w:jc w:val="both"/>
    </w:pPr>
    <w:rPr>
      <w:sz w:val="22"/>
      <w:szCs w:val="20"/>
    </w:rPr>
  </w:style>
  <w:style w:type="paragraph" w:styleId="NormalWeb">
    <w:name w:val="Normal (Web)"/>
    <w:basedOn w:val="Normal"/>
    <w:rsid w:val="00207E42"/>
    <w:pPr>
      <w:spacing w:before="100" w:beforeAutospacing="1" w:after="100" w:afterAutospacing="1"/>
    </w:pPr>
  </w:style>
  <w:style w:type="paragraph" w:customStyle="1" w:styleId="CharChar2">
    <w:name w:val="Char Char2"/>
    <w:basedOn w:val="Normal"/>
    <w:rsid w:val="009C4605"/>
    <w:pPr>
      <w:spacing w:after="160" w:line="240" w:lineRule="exact"/>
    </w:pPr>
    <w:rPr>
      <w:rFonts w:ascii="Verdana" w:hAnsi="Verdana"/>
      <w:b/>
      <w:sz w:val="20"/>
      <w:szCs w:val="20"/>
      <w:lang w:val="en-US" w:eastAsia="en-US"/>
    </w:rPr>
  </w:style>
  <w:style w:type="paragraph" w:customStyle="1" w:styleId="Char2">
    <w:name w:val="Char2"/>
    <w:basedOn w:val="Normal"/>
    <w:rsid w:val="00520C44"/>
    <w:pPr>
      <w:spacing w:after="160" w:line="240" w:lineRule="exact"/>
    </w:pPr>
    <w:rPr>
      <w:rFonts w:ascii="Verdana" w:hAnsi="Verdana"/>
      <w:b/>
      <w:sz w:val="20"/>
      <w:szCs w:val="20"/>
      <w:lang w:val="en-US" w:eastAsia="en-US"/>
    </w:rPr>
  </w:style>
  <w:style w:type="paragraph" w:customStyle="1" w:styleId="Char">
    <w:name w:val="Char"/>
    <w:basedOn w:val="Normal"/>
    <w:rsid w:val="00526D22"/>
    <w:pPr>
      <w:spacing w:after="160" w:line="240" w:lineRule="exact"/>
    </w:pPr>
    <w:rPr>
      <w:rFonts w:ascii="Verdana" w:hAnsi="Verdana"/>
      <w:b/>
      <w:sz w:val="20"/>
      <w:szCs w:val="20"/>
      <w:lang w:val="en-US" w:eastAsia="en-US"/>
    </w:rPr>
  </w:style>
  <w:style w:type="paragraph" w:styleId="Reviso">
    <w:name w:val="Revision"/>
    <w:hidden/>
    <w:uiPriority w:val="99"/>
    <w:semiHidden/>
    <w:rsid w:val="00C74CB7"/>
    <w:rPr>
      <w:sz w:val="24"/>
      <w:szCs w:val="24"/>
    </w:rPr>
  </w:style>
  <w:style w:type="character" w:customStyle="1" w:styleId="TextodecomentrioChar">
    <w:name w:val="Texto de comentário Char"/>
    <w:link w:val="Textodecomentrio"/>
    <w:uiPriority w:val="99"/>
    <w:semiHidden/>
    <w:rsid w:val="00B903E3"/>
  </w:style>
  <w:style w:type="character" w:customStyle="1" w:styleId="CabealhoChar">
    <w:name w:val="Cabeçalho Char"/>
    <w:link w:val="Cabealho"/>
    <w:qFormat/>
    <w:rsid w:val="00E7504E"/>
  </w:style>
  <w:style w:type="paragraph" w:styleId="PargrafodaLista">
    <w:name w:val="List Paragraph"/>
    <w:basedOn w:val="Normal"/>
    <w:uiPriority w:val="34"/>
    <w:qFormat/>
    <w:rsid w:val="00E7504E"/>
    <w:pPr>
      <w:spacing w:after="160" w:line="259" w:lineRule="auto"/>
      <w:ind w:left="720"/>
      <w:contextualSpacing/>
    </w:pPr>
    <w:rPr>
      <w:rFonts w:ascii="Calibri" w:eastAsia="Calibri" w:hAnsi="Calibri"/>
      <w:sz w:val="22"/>
      <w:szCs w:val="22"/>
      <w:lang w:eastAsia="en-US"/>
    </w:rPr>
  </w:style>
  <w:style w:type="paragraph" w:customStyle="1" w:styleId="a">
    <w:name w:val="a)"/>
    <w:next w:val="Normal"/>
    <w:rsid w:val="002E457F"/>
    <w:pPr>
      <w:spacing w:before="360" w:after="120"/>
      <w:ind w:left="567" w:hanging="567"/>
      <w:jc w:val="both"/>
    </w:pPr>
    <w:rPr>
      <w:rFonts w:ascii="Arial" w:hAnsi="Arial"/>
      <w:sz w:val="24"/>
    </w:rPr>
  </w:style>
  <w:style w:type="paragraph" w:customStyle="1" w:styleId="ax">
    <w:name w:val="a.x)"/>
    <w:rsid w:val="004139C8"/>
    <w:pPr>
      <w:spacing w:before="240" w:after="120"/>
      <w:ind w:left="1276" w:hanging="709"/>
      <w:jc w:val="both"/>
    </w:pPr>
    <w:rPr>
      <w:rFonts w:ascii="Arial" w:hAnsi="Arial"/>
      <w:sz w:val="24"/>
    </w:rPr>
  </w:style>
  <w:style w:type="paragraph" w:customStyle="1" w:styleId="5">
    <w:name w:val="5"/>
    <w:rsid w:val="004139C8"/>
    <w:pPr>
      <w:tabs>
        <w:tab w:val="left" w:pos="5529"/>
      </w:tabs>
      <w:spacing w:line="360" w:lineRule="atLeast"/>
      <w:ind w:left="567" w:hanging="567"/>
      <w:jc w:val="both"/>
    </w:pPr>
    <w:rPr>
      <w:rFonts w:ascii="Arial" w:hAnsi="Arial"/>
      <w:sz w:val="22"/>
    </w:rPr>
  </w:style>
  <w:style w:type="paragraph" w:customStyle="1" w:styleId="BodyText25">
    <w:name w:val="Body Text 25"/>
    <w:basedOn w:val="Normal"/>
    <w:rsid w:val="00F9640C"/>
    <w:pPr>
      <w:overflowPunct w:val="0"/>
      <w:autoSpaceDE w:val="0"/>
      <w:autoSpaceDN w:val="0"/>
      <w:adjustRightInd w:val="0"/>
      <w:spacing w:before="120" w:after="120"/>
      <w:ind w:left="1418"/>
      <w:jc w:val="both"/>
      <w:textAlignment w:val="baseline"/>
    </w:pPr>
    <w:rPr>
      <w:rFonts w:ascii="Arial" w:hAnsi="Arial"/>
      <w:szCs w:val="20"/>
    </w:rPr>
  </w:style>
  <w:style w:type="character" w:styleId="MenoPendente">
    <w:name w:val="Unresolved Mention"/>
    <w:basedOn w:val="Fontepargpadro"/>
    <w:uiPriority w:val="99"/>
    <w:semiHidden/>
    <w:unhideWhenUsed/>
    <w:rsid w:val="00BD1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3107">
      <w:bodyDiv w:val="1"/>
      <w:marLeft w:val="0"/>
      <w:marRight w:val="0"/>
      <w:marTop w:val="0"/>
      <w:marBottom w:val="0"/>
      <w:divBdr>
        <w:top w:val="none" w:sz="0" w:space="0" w:color="auto"/>
        <w:left w:val="none" w:sz="0" w:space="0" w:color="auto"/>
        <w:bottom w:val="none" w:sz="0" w:space="0" w:color="auto"/>
        <w:right w:val="none" w:sz="0" w:space="0" w:color="auto"/>
      </w:divBdr>
    </w:div>
    <w:div w:id="68843367">
      <w:bodyDiv w:val="1"/>
      <w:marLeft w:val="0"/>
      <w:marRight w:val="0"/>
      <w:marTop w:val="0"/>
      <w:marBottom w:val="0"/>
      <w:divBdr>
        <w:top w:val="none" w:sz="0" w:space="0" w:color="auto"/>
        <w:left w:val="none" w:sz="0" w:space="0" w:color="auto"/>
        <w:bottom w:val="none" w:sz="0" w:space="0" w:color="auto"/>
        <w:right w:val="none" w:sz="0" w:space="0" w:color="auto"/>
      </w:divBdr>
    </w:div>
    <w:div w:id="1228687131">
      <w:bodyDiv w:val="1"/>
      <w:marLeft w:val="0"/>
      <w:marRight w:val="0"/>
      <w:marTop w:val="0"/>
      <w:marBottom w:val="0"/>
      <w:divBdr>
        <w:top w:val="none" w:sz="0" w:space="0" w:color="auto"/>
        <w:left w:val="none" w:sz="0" w:space="0" w:color="auto"/>
        <w:bottom w:val="none" w:sz="0" w:space="0" w:color="auto"/>
        <w:right w:val="none" w:sz="0" w:space="0" w:color="auto"/>
      </w:divBdr>
    </w:div>
    <w:div w:id="1245915441">
      <w:bodyDiv w:val="1"/>
      <w:marLeft w:val="0"/>
      <w:marRight w:val="0"/>
      <w:marTop w:val="0"/>
      <w:marBottom w:val="0"/>
      <w:divBdr>
        <w:top w:val="none" w:sz="0" w:space="0" w:color="auto"/>
        <w:left w:val="none" w:sz="0" w:space="0" w:color="auto"/>
        <w:bottom w:val="none" w:sz="0" w:space="0" w:color="auto"/>
        <w:right w:val="none" w:sz="0" w:space="0" w:color="auto"/>
      </w:divBdr>
    </w:div>
    <w:div w:id="1792479167">
      <w:bodyDiv w:val="1"/>
      <w:marLeft w:val="0"/>
      <w:marRight w:val="0"/>
      <w:marTop w:val="0"/>
      <w:marBottom w:val="0"/>
      <w:divBdr>
        <w:top w:val="none" w:sz="0" w:space="0" w:color="auto"/>
        <w:left w:val="none" w:sz="0" w:space="0" w:color="auto"/>
        <w:bottom w:val="none" w:sz="0" w:space="0" w:color="auto"/>
        <w:right w:val="none" w:sz="0" w:space="0" w:color="auto"/>
      </w:divBdr>
    </w:div>
    <w:div w:id="180704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40A4C-EC3D-4E10-9F1F-5A52DDFD422E}">
  <ds:schemaRefs>
    <ds:schemaRef ds:uri="http://schemas.openxmlformats.org/officeDocument/2006/bibliography"/>
  </ds:schemaRefs>
</ds:datastoreItem>
</file>

<file path=docMetadata/LabelInfo.xml><?xml version="1.0" encoding="utf-8"?>
<clbl:labelList xmlns:clbl="http://schemas.microsoft.com/office/2020/mipLabelMetadata">
  <clbl:label id="{7c218cf9-7188-4e4f-9787-a8019ac003f1}"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313</TotalTime>
  <Pages>10</Pages>
  <Words>3642</Words>
  <Characters>19559</Characters>
  <Application>Microsoft Office Word</Application>
  <DocSecurity>8</DocSecurity>
  <Lines>391</Lines>
  <Paragraphs>133</Paragraphs>
  <ScaleCrop>false</ScaleCrop>
  <HeadingPairs>
    <vt:vector size="2" baseType="variant">
      <vt:variant>
        <vt:lpstr>Título</vt:lpstr>
      </vt:variant>
      <vt:variant>
        <vt:i4>1</vt:i4>
      </vt:variant>
    </vt:vector>
  </HeadingPairs>
  <TitlesOfParts>
    <vt:vector size="1" baseType="lpstr">
      <vt:lpstr>Circular SUP/AGRIS 12_2014</vt:lpstr>
    </vt:vector>
  </TitlesOfParts>
  <Company>BNDES</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SUP/AGRIS 12_2014</dc:title>
  <dc:subject>Moderfrota</dc:subject>
  <dc:creator>AGRIS</dc:creator>
  <cp:keywords>Moderfrota</cp:keywords>
  <cp:lastModifiedBy>Jose Magno de Melo Silva</cp:lastModifiedBy>
  <cp:revision>82</cp:revision>
  <cp:lastPrinted>2024-03-05T20:36:00Z</cp:lastPrinted>
  <dcterms:created xsi:type="dcterms:W3CDTF">2025-09-29T15:25:00Z</dcterms:created>
  <dcterms:modified xsi:type="dcterms:W3CDTF">2026-01-15T15:39:00Z</dcterms:modified>
</cp:coreProperties>
</file>